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D41F" w14:textId="77777777" w:rsidR="008F6550" w:rsidRDefault="008F6550" w:rsidP="008F6550">
      <w:pPr>
        <w:jc w:val="both"/>
        <w:rPr>
          <w:lang w:val="en-US"/>
        </w:rPr>
      </w:pPr>
    </w:p>
    <w:p w14:paraId="43AD29F6" w14:textId="73696565" w:rsidR="008F6550" w:rsidRPr="00906C47" w:rsidRDefault="008F6550" w:rsidP="008F6550">
      <w:pPr>
        <w:jc w:val="both"/>
        <w:rPr>
          <w:lang w:val="en-US"/>
        </w:rPr>
      </w:pPr>
      <w:r w:rsidRPr="00906C47">
        <w:rPr>
          <w:lang w:val="en-US"/>
        </w:rPr>
        <w:t>Form of Release Declaration</w:t>
      </w:r>
    </w:p>
    <w:p w14:paraId="652FACD7" w14:textId="77777777" w:rsidR="008F6550" w:rsidRPr="00906C47" w:rsidRDefault="008F6550" w:rsidP="008F6550">
      <w:pPr>
        <w:jc w:val="both"/>
        <w:rPr>
          <w:lang w:val="en-US"/>
        </w:rPr>
      </w:pPr>
      <w:r w:rsidRPr="00906C47">
        <w:rPr>
          <w:lang w:val="en-US"/>
        </w:rPr>
        <w:t>[LETTERHEAD OF THE USER]</w:t>
      </w:r>
    </w:p>
    <w:p w14:paraId="71069236" w14:textId="77777777" w:rsidR="008F6550" w:rsidRDefault="008F6550" w:rsidP="008F6550">
      <w:pPr>
        <w:jc w:val="both"/>
        <w:rPr>
          <w:lang w:val="en-US"/>
        </w:rPr>
      </w:pPr>
    </w:p>
    <w:p w14:paraId="0737886A" w14:textId="77777777" w:rsidR="008F6550" w:rsidRDefault="008F6550" w:rsidP="008F6550">
      <w:pPr>
        <w:jc w:val="both"/>
        <w:rPr>
          <w:lang w:val="it-IT"/>
        </w:rPr>
      </w:pPr>
    </w:p>
    <w:p w14:paraId="24242737" w14:textId="3C7247C1" w:rsidR="008F6550" w:rsidRPr="008F6550" w:rsidRDefault="008F6550" w:rsidP="008F6550">
      <w:pPr>
        <w:jc w:val="both"/>
        <w:rPr>
          <w:lang w:val="it-IT"/>
        </w:rPr>
      </w:pPr>
      <w:r w:rsidRPr="008F6550">
        <w:rPr>
          <w:lang w:val="it-IT"/>
        </w:rPr>
        <w:t xml:space="preserve">To: </w:t>
      </w:r>
    </w:p>
    <w:p w14:paraId="1A013DBA" w14:textId="77777777" w:rsidR="008F6550" w:rsidRPr="00906C47" w:rsidRDefault="008F6550" w:rsidP="008F6550">
      <w:pPr>
        <w:jc w:val="both"/>
        <w:rPr>
          <w:lang w:val="it-IT"/>
        </w:rPr>
      </w:pPr>
      <w:r w:rsidRPr="00906C47">
        <w:rPr>
          <w:lang w:val="it-IT"/>
        </w:rPr>
        <w:t>Terminale GNL Adriatico S.r.l. (“Operating Company”)</w:t>
      </w:r>
    </w:p>
    <w:p w14:paraId="3CA9CCC1" w14:textId="77777777" w:rsidR="008F6550" w:rsidRPr="00906C47" w:rsidRDefault="008F6550" w:rsidP="008F6550">
      <w:pPr>
        <w:jc w:val="both"/>
        <w:rPr>
          <w:lang w:val="it-IT"/>
        </w:rPr>
      </w:pPr>
      <w:r w:rsidRPr="00906C47">
        <w:rPr>
          <w:lang w:val="it-IT"/>
        </w:rPr>
        <w:t xml:space="preserve">Via Santa Radegonda 8, </w:t>
      </w:r>
    </w:p>
    <w:p w14:paraId="5920ED31" w14:textId="77777777" w:rsidR="008F6550" w:rsidRDefault="008F6550" w:rsidP="008F6550">
      <w:pPr>
        <w:jc w:val="both"/>
        <w:rPr>
          <w:lang w:val="en-US"/>
        </w:rPr>
      </w:pPr>
      <w:r w:rsidRPr="00BA5C48">
        <w:rPr>
          <w:lang w:val="en-US"/>
        </w:rPr>
        <w:t>20121 Milano</w:t>
      </w:r>
    </w:p>
    <w:p w14:paraId="5F384BE9" w14:textId="77777777" w:rsidR="008F6550" w:rsidRDefault="008F6550" w:rsidP="008F6550">
      <w:pPr>
        <w:jc w:val="both"/>
        <w:rPr>
          <w:lang w:val="en-US"/>
        </w:rPr>
      </w:pPr>
      <w:r w:rsidRPr="00BA5C48">
        <w:rPr>
          <w:lang w:val="en-US"/>
        </w:rPr>
        <w:t>Italy</w:t>
      </w:r>
    </w:p>
    <w:p w14:paraId="0DC5250E" w14:textId="77777777" w:rsidR="008F6550" w:rsidRDefault="008F6550" w:rsidP="008F6550">
      <w:pPr>
        <w:jc w:val="both"/>
        <w:rPr>
          <w:lang w:val="en-US"/>
        </w:rPr>
      </w:pPr>
    </w:p>
    <w:p w14:paraId="5F2B43C7" w14:textId="77777777" w:rsidR="008F6550" w:rsidRDefault="008F6550" w:rsidP="008F6550">
      <w:pPr>
        <w:jc w:val="both"/>
        <w:rPr>
          <w:lang w:val="en-US"/>
        </w:rPr>
      </w:pPr>
      <w:r w:rsidRPr="00BA5C48">
        <w:rPr>
          <w:lang w:val="en-US"/>
        </w:rPr>
        <w:t>For the attention of Capacity Subscription Coordinator</w:t>
      </w:r>
    </w:p>
    <w:p w14:paraId="19D42441" w14:textId="77777777" w:rsidR="008F6550" w:rsidRDefault="008F6550" w:rsidP="008F6550">
      <w:pPr>
        <w:jc w:val="both"/>
        <w:rPr>
          <w:lang w:val="en-US"/>
        </w:rPr>
      </w:pPr>
    </w:p>
    <w:p w14:paraId="552A58EA" w14:textId="77777777" w:rsidR="008F6550" w:rsidRDefault="008F6550" w:rsidP="008F6550">
      <w:pPr>
        <w:jc w:val="both"/>
        <w:rPr>
          <w:lang w:val="en-US"/>
        </w:rPr>
      </w:pPr>
    </w:p>
    <w:p w14:paraId="7A7F87DC" w14:textId="7879010D" w:rsidR="008F6550" w:rsidRDefault="008F6550" w:rsidP="008F6550">
      <w:pPr>
        <w:jc w:val="both"/>
        <w:rPr>
          <w:lang w:val="en-US"/>
        </w:rPr>
      </w:pPr>
      <w:r w:rsidRPr="00BA5C48">
        <w:rPr>
          <w:lang w:val="en-US"/>
        </w:rPr>
        <w:t>[Place], [date]</w:t>
      </w:r>
    </w:p>
    <w:p w14:paraId="098BF03F" w14:textId="77777777" w:rsidR="008F6550" w:rsidRDefault="008F6550" w:rsidP="008F6550">
      <w:pPr>
        <w:rPr>
          <w:lang w:val="en-US"/>
        </w:rPr>
      </w:pPr>
    </w:p>
    <w:p w14:paraId="588C54F6" w14:textId="77777777" w:rsidR="008F6550" w:rsidRDefault="008F6550" w:rsidP="008F6550">
      <w:pPr>
        <w:jc w:val="center"/>
        <w:rPr>
          <w:lang w:val="en-US"/>
        </w:rPr>
      </w:pPr>
      <w:r w:rsidRPr="00BA5C48">
        <w:rPr>
          <w:lang w:val="en-US"/>
        </w:rPr>
        <w:t>RELEASE DECLARATION</w:t>
      </w:r>
    </w:p>
    <w:p w14:paraId="4AC08FE2" w14:textId="77777777" w:rsidR="008F6550" w:rsidRDefault="008F6550" w:rsidP="008F6550">
      <w:pPr>
        <w:jc w:val="both"/>
        <w:rPr>
          <w:lang w:val="en-US"/>
        </w:rPr>
      </w:pPr>
    </w:p>
    <w:p w14:paraId="1AA4446D" w14:textId="437DC377" w:rsidR="008F6550" w:rsidRDefault="008F6550" w:rsidP="008F6550">
      <w:pPr>
        <w:jc w:val="both"/>
        <w:rPr>
          <w:lang w:val="en-US"/>
        </w:rPr>
      </w:pPr>
      <w:r w:rsidRPr="00BA5C48">
        <w:rPr>
          <w:lang w:val="en-US"/>
        </w:rPr>
        <w:t>[Foundation/Non-Foundation] Capacity Agreement dated [insert date of execution of the Capacity Agreement]</w:t>
      </w:r>
    </w:p>
    <w:p w14:paraId="796F4AAE" w14:textId="77777777" w:rsidR="008F6550" w:rsidRDefault="008F6550" w:rsidP="008F6550">
      <w:pPr>
        <w:jc w:val="both"/>
        <w:rPr>
          <w:lang w:val="en-US"/>
        </w:rPr>
      </w:pPr>
    </w:p>
    <w:p w14:paraId="2AE1C205" w14:textId="585CC145" w:rsidR="008F6550" w:rsidRDefault="008F6550" w:rsidP="008F6550">
      <w:pPr>
        <w:jc w:val="both"/>
        <w:rPr>
          <w:lang w:val="en-US"/>
        </w:rPr>
      </w:pPr>
      <w:r>
        <w:rPr>
          <w:lang w:val="en-US"/>
        </w:rPr>
        <w:t>Sirs,</w:t>
      </w:r>
    </w:p>
    <w:p w14:paraId="7D0136CE" w14:textId="77777777" w:rsidR="008F6550" w:rsidRDefault="008F6550" w:rsidP="008F6550">
      <w:pPr>
        <w:jc w:val="both"/>
        <w:rPr>
          <w:lang w:val="en-US"/>
        </w:rPr>
      </w:pPr>
    </w:p>
    <w:p w14:paraId="31DD0B0A" w14:textId="3D90F484" w:rsidR="008F6550" w:rsidRDefault="008F6550" w:rsidP="008F6550">
      <w:pPr>
        <w:jc w:val="both"/>
        <w:rPr>
          <w:lang w:val="en-US"/>
        </w:rPr>
      </w:pPr>
      <w:r w:rsidRPr="00BA5C48">
        <w:rPr>
          <w:lang w:val="en-US"/>
        </w:rPr>
        <w:t>With reference to the [Foundation/Non-Foundation] Capacity Agreement dated [insert date of execution of the Capacity Agreement] and in accordance with the provisions of clause II.2.6 (a) of chapter II of the Regasification Code, [User] hereby releases Subscribed [Foundation/Non-Foundation] Capacity as follows:</w:t>
      </w:r>
    </w:p>
    <w:p w14:paraId="5AB0962B" w14:textId="77777777" w:rsidR="008F6550" w:rsidRDefault="008F6550" w:rsidP="008F6550">
      <w:pPr>
        <w:jc w:val="both"/>
        <w:rPr>
          <w:lang w:val="en-US"/>
        </w:rPr>
      </w:pPr>
    </w:p>
    <w:p w14:paraId="07FD5494" w14:textId="77777777" w:rsidR="008F6550" w:rsidRDefault="008F6550" w:rsidP="008F6550">
      <w:pPr>
        <w:jc w:val="both"/>
        <w:rPr>
          <w:lang w:val="en-US"/>
        </w:rPr>
      </w:pPr>
      <w:r w:rsidRPr="00BA5C48">
        <w:rPr>
          <w:lang w:val="en-US"/>
        </w:rPr>
        <w:t>[use one row for each Unloading Slot being released]</w:t>
      </w:r>
    </w:p>
    <w:p w14:paraId="0859FA17" w14:textId="77777777" w:rsidR="008F6550" w:rsidRDefault="008F6550" w:rsidP="008F6550">
      <w:pPr>
        <w:jc w:val="both"/>
        <w:rPr>
          <w:lang w:val="en-US"/>
        </w:rPr>
      </w:pPr>
    </w:p>
    <w:tbl>
      <w:tblPr>
        <w:tblStyle w:val="TableGrid"/>
        <w:tblW w:w="0" w:type="auto"/>
        <w:tblInd w:w="846" w:type="dxa"/>
        <w:tblLook w:val="04A0" w:firstRow="1" w:lastRow="0" w:firstColumn="1" w:lastColumn="0" w:noHBand="0" w:noVBand="1"/>
      </w:tblPr>
      <w:tblGrid>
        <w:gridCol w:w="2363"/>
        <w:gridCol w:w="3209"/>
        <w:gridCol w:w="2649"/>
      </w:tblGrid>
      <w:tr w:rsidR="008F6550" w:rsidRPr="00906C47" w14:paraId="5FB6794B" w14:textId="77777777" w:rsidTr="001C0EE8">
        <w:tc>
          <w:tcPr>
            <w:tcW w:w="2363" w:type="dxa"/>
          </w:tcPr>
          <w:p w14:paraId="1CA2725B" w14:textId="77777777" w:rsidR="008F6550" w:rsidRPr="00BA5C48" w:rsidRDefault="008F6550" w:rsidP="001C0EE8">
            <w:pPr>
              <w:rPr>
                <w:b/>
                <w:bCs/>
                <w:lang w:val="en-US"/>
              </w:rPr>
            </w:pPr>
            <w:r w:rsidRPr="00BA5C48">
              <w:rPr>
                <w:b/>
                <w:bCs/>
                <w:lang w:val="en-US"/>
              </w:rPr>
              <w:t>Year and Month</w:t>
            </w:r>
          </w:p>
        </w:tc>
        <w:tc>
          <w:tcPr>
            <w:tcW w:w="3209" w:type="dxa"/>
          </w:tcPr>
          <w:p w14:paraId="1F09D691" w14:textId="77777777" w:rsidR="008F6550" w:rsidRPr="00BA5C48" w:rsidRDefault="008F6550" w:rsidP="001C0EE8">
            <w:pPr>
              <w:rPr>
                <w:b/>
                <w:bCs/>
                <w:lang w:val="en-US"/>
              </w:rPr>
            </w:pPr>
            <w:r w:rsidRPr="00BA5C48">
              <w:rPr>
                <w:b/>
                <w:bCs/>
                <w:lang w:val="en-US"/>
              </w:rPr>
              <w:t>Quantity of [Foundation/</w:t>
            </w:r>
            <w:proofErr w:type="gramStart"/>
            <w:r w:rsidRPr="00BA5C48">
              <w:rPr>
                <w:b/>
                <w:bCs/>
                <w:lang w:val="en-US"/>
              </w:rPr>
              <w:t>Non Foundation</w:t>
            </w:r>
            <w:proofErr w:type="gramEnd"/>
            <w:r w:rsidRPr="00BA5C48">
              <w:rPr>
                <w:b/>
                <w:bCs/>
                <w:lang w:val="en-US"/>
              </w:rPr>
              <w:t>] Released Capacity</w:t>
            </w:r>
          </w:p>
        </w:tc>
        <w:tc>
          <w:tcPr>
            <w:tcW w:w="2649" w:type="dxa"/>
          </w:tcPr>
          <w:p w14:paraId="5779336B" w14:textId="77777777" w:rsidR="008F6550" w:rsidRDefault="008F6550" w:rsidP="001C0EE8">
            <w:pPr>
              <w:rPr>
                <w:lang w:val="en-US"/>
              </w:rPr>
            </w:pPr>
            <w:r w:rsidRPr="00BA5C48">
              <w:rPr>
                <w:b/>
                <w:bCs/>
                <w:lang w:val="en-US"/>
              </w:rPr>
              <w:t>Slot being released</w:t>
            </w:r>
            <w:r w:rsidRPr="00BA5C48">
              <w:rPr>
                <w:lang w:val="en-US"/>
              </w:rPr>
              <w:t xml:space="preserve"> [if available in Annual Unloading Schedule or Three (3) Month Schedule]</w:t>
            </w:r>
          </w:p>
        </w:tc>
      </w:tr>
      <w:tr w:rsidR="008F6550" w:rsidRPr="00906C47" w14:paraId="2D3AB2E8" w14:textId="77777777" w:rsidTr="001C0EE8">
        <w:trPr>
          <w:trHeight w:val="520"/>
        </w:trPr>
        <w:tc>
          <w:tcPr>
            <w:tcW w:w="2363" w:type="dxa"/>
          </w:tcPr>
          <w:p w14:paraId="765821E3" w14:textId="77777777" w:rsidR="008F6550" w:rsidRDefault="008F6550" w:rsidP="001C0EE8">
            <w:pPr>
              <w:rPr>
                <w:lang w:val="en-US"/>
              </w:rPr>
            </w:pPr>
          </w:p>
        </w:tc>
        <w:tc>
          <w:tcPr>
            <w:tcW w:w="3209" w:type="dxa"/>
          </w:tcPr>
          <w:p w14:paraId="2E18F408" w14:textId="77777777" w:rsidR="008F6550" w:rsidRDefault="008F6550" w:rsidP="001C0EE8">
            <w:pPr>
              <w:rPr>
                <w:lang w:val="en-US"/>
              </w:rPr>
            </w:pPr>
          </w:p>
        </w:tc>
        <w:tc>
          <w:tcPr>
            <w:tcW w:w="2649" w:type="dxa"/>
          </w:tcPr>
          <w:p w14:paraId="0E56A669" w14:textId="77777777" w:rsidR="008F6550" w:rsidRDefault="008F6550" w:rsidP="001C0EE8">
            <w:pPr>
              <w:rPr>
                <w:lang w:val="en-US"/>
              </w:rPr>
            </w:pPr>
          </w:p>
        </w:tc>
      </w:tr>
    </w:tbl>
    <w:p w14:paraId="3FEE40ED" w14:textId="77777777" w:rsidR="008F6550" w:rsidRDefault="008F6550" w:rsidP="008F6550">
      <w:pPr>
        <w:rPr>
          <w:lang w:val="en-US"/>
        </w:rPr>
      </w:pPr>
    </w:p>
    <w:p w14:paraId="4ECD7E47" w14:textId="77777777" w:rsidR="008F6550" w:rsidRDefault="008F6550" w:rsidP="008F6550">
      <w:pPr>
        <w:jc w:val="both"/>
        <w:rPr>
          <w:lang w:val="en-US"/>
        </w:rPr>
      </w:pPr>
    </w:p>
    <w:p w14:paraId="323DAB5A" w14:textId="32A06849" w:rsidR="008F6550" w:rsidRDefault="008F6550" w:rsidP="008F6550">
      <w:pPr>
        <w:jc w:val="both"/>
        <w:rPr>
          <w:lang w:val="en-US"/>
        </w:rPr>
      </w:pPr>
      <w:r w:rsidRPr="00BA5C48">
        <w:rPr>
          <w:lang w:val="en-US"/>
        </w:rPr>
        <w:t>[User] acknowledges and accepts that in accordance with clause II.2.6 Error! Reference source not found. of chapter II of the Regasification Code, it shall continue to be liable to pay to the Operating Company the Capacity Charge relating to the Subscribed [Foundation/Non-Foundation] Capacity hereby released, as long as and to the extent that one or more new Capacity Agreements have not been entered into in respect of such released capacity.</w:t>
      </w:r>
    </w:p>
    <w:p w14:paraId="02E35AB7" w14:textId="77777777" w:rsidR="008F6550" w:rsidRDefault="008F6550" w:rsidP="008F6550">
      <w:pPr>
        <w:rPr>
          <w:lang w:val="en-US"/>
        </w:rPr>
      </w:pPr>
    </w:p>
    <w:p w14:paraId="671BC8BD" w14:textId="77777777" w:rsidR="008F6550" w:rsidRDefault="008F6550" w:rsidP="008F6550">
      <w:pPr>
        <w:rPr>
          <w:lang w:val="en-US"/>
        </w:rPr>
      </w:pPr>
    </w:p>
    <w:p w14:paraId="2FF0E596" w14:textId="77777777" w:rsidR="008F6550" w:rsidRDefault="008F6550" w:rsidP="008F6550">
      <w:pPr>
        <w:jc w:val="both"/>
        <w:rPr>
          <w:lang w:val="en-US"/>
        </w:rPr>
      </w:pPr>
      <w:r w:rsidRPr="00BA5C48">
        <w:rPr>
          <w:lang w:val="en-US"/>
        </w:rPr>
        <w:lastRenderedPageBreak/>
        <w:t>[User]</w:t>
      </w:r>
    </w:p>
    <w:p w14:paraId="47A47DB0" w14:textId="77777777" w:rsidR="008F6550" w:rsidRDefault="008F6550" w:rsidP="008F6550">
      <w:pPr>
        <w:jc w:val="both"/>
        <w:rPr>
          <w:lang w:val="en-US"/>
        </w:rPr>
      </w:pPr>
      <w:r w:rsidRPr="00BA5C48">
        <w:rPr>
          <w:lang w:val="en-US"/>
        </w:rPr>
        <w:t>By:  _________________</w:t>
      </w:r>
    </w:p>
    <w:p w14:paraId="0C76ACBF" w14:textId="77777777" w:rsidR="008F6550" w:rsidRPr="00BA5C48" w:rsidRDefault="008F6550" w:rsidP="008F6550">
      <w:pPr>
        <w:jc w:val="both"/>
        <w:rPr>
          <w:lang w:val="en-US"/>
        </w:rPr>
      </w:pPr>
      <w:r w:rsidRPr="00BA5C48">
        <w:rPr>
          <w:lang w:val="en-US"/>
        </w:rPr>
        <w:t>Title: _________________</w:t>
      </w:r>
    </w:p>
    <w:p w14:paraId="1AB000D7" w14:textId="77777777" w:rsidR="00347206" w:rsidRPr="008F6550" w:rsidRDefault="00347206" w:rsidP="008F6550"/>
    <w:sectPr w:rsidR="00347206" w:rsidRPr="008F65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8F4F" w14:textId="77777777" w:rsidR="00937D6E" w:rsidRDefault="00937D6E" w:rsidP="00937D6E">
      <w:r>
        <w:separator/>
      </w:r>
    </w:p>
  </w:endnote>
  <w:endnote w:type="continuationSeparator" w:id="0">
    <w:p w14:paraId="52221CFE" w14:textId="77777777" w:rsidR="00937D6E" w:rsidRDefault="00937D6E" w:rsidP="0093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FBD7" w14:textId="77777777" w:rsidR="00937D6E" w:rsidRDefault="00937D6E" w:rsidP="00937D6E">
      <w:r>
        <w:separator/>
      </w:r>
    </w:p>
  </w:footnote>
  <w:footnote w:type="continuationSeparator" w:id="0">
    <w:p w14:paraId="02514837" w14:textId="77777777" w:rsidR="00937D6E" w:rsidRDefault="00937D6E" w:rsidP="0093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272D" w14:textId="77777777" w:rsidR="00937D6E" w:rsidRPr="00E15067" w:rsidRDefault="00E15067" w:rsidP="00E15067">
    <w:pPr>
      <w:pStyle w:val="Header"/>
      <w:jc w:val="center"/>
      <w:rPr>
        <w:sz w:val="22"/>
        <w:szCs w:val="22"/>
        <w:lang w:val="en-US"/>
      </w:rPr>
    </w:pPr>
    <w:r w:rsidRPr="00E15067">
      <w:rPr>
        <w:b/>
        <w:i/>
        <w:sz w:val="22"/>
        <w:szCs w:val="22"/>
      </w:rPr>
      <w:t xml:space="preserve">English courtesy translation, </w:t>
    </w:r>
    <w:proofErr w:type="spellStart"/>
    <w:r w:rsidRPr="00E15067">
      <w:rPr>
        <w:b/>
        <w:i/>
        <w:sz w:val="22"/>
        <w:szCs w:val="22"/>
      </w:rPr>
      <w:t>non binding</w:t>
    </w:r>
    <w:proofErr w:type="spellEnd"/>
  </w:p>
  <w:p w14:paraId="4B06A1C5" w14:textId="77777777" w:rsidR="00937D6E" w:rsidRDefault="0093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205909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CD"/>
    <w:rsid w:val="0004539A"/>
    <w:rsid w:val="000759CD"/>
    <w:rsid w:val="00092BA7"/>
    <w:rsid w:val="000F73A4"/>
    <w:rsid w:val="00114F9E"/>
    <w:rsid w:val="002B0C46"/>
    <w:rsid w:val="002B4E96"/>
    <w:rsid w:val="00347206"/>
    <w:rsid w:val="003A33D0"/>
    <w:rsid w:val="004630DF"/>
    <w:rsid w:val="004C58CD"/>
    <w:rsid w:val="004E1B62"/>
    <w:rsid w:val="00643F14"/>
    <w:rsid w:val="0065712A"/>
    <w:rsid w:val="00661BF9"/>
    <w:rsid w:val="006A4BB4"/>
    <w:rsid w:val="006B42F3"/>
    <w:rsid w:val="006C1DEE"/>
    <w:rsid w:val="00715ED0"/>
    <w:rsid w:val="007C0915"/>
    <w:rsid w:val="00852152"/>
    <w:rsid w:val="00893E5B"/>
    <w:rsid w:val="008F6550"/>
    <w:rsid w:val="008F6AE4"/>
    <w:rsid w:val="00933D2B"/>
    <w:rsid w:val="00937D6E"/>
    <w:rsid w:val="009432FF"/>
    <w:rsid w:val="00973501"/>
    <w:rsid w:val="009C7080"/>
    <w:rsid w:val="00AA0A48"/>
    <w:rsid w:val="00AC3F1D"/>
    <w:rsid w:val="00AE12C9"/>
    <w:rsid w:val="00AF60CC"/>
    <w:rsid w:val="00B13172"/>
    <w:rsid w:val="00C54FE5"/>
    <w:rsid w:val="00CB7E5C"/>
    <w:rsid w:val="00CC606C"/>
    <w:rsid w:val="00CD019F"/>
    <w:rsid w:val="00CD7391"/>
    <w:rsid w:val="00E15067"/>
    <w:rsid w:val="00EB479A"/>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924E5"/>
  <w15:chartTrackingRefBased/>
  <w15:docId w15:val="{97A5B16C-FB56-4BF2-9111-42C9A142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6E"/>
    <w:pPr>
      <w:widowControl w:val="0"/>
      <w:spacing w:after="0" w:line="240" w:lineRule="auto"/>
    </w:pPr>
    <w:rPr>
      <w:rFonts w:ascii="Times New Roman" w:eastAsia="Times New Roman" w:hAnsi="Times New Roman" w:cs="Times New Roman"/>
      <w:sz w:val="24"/>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7D6E"/>
    <w:rPr>
      <w:sz w:val="20"/>
    </w:rPr>
  </w:style>
  <w:style w:type="character" w:customStyle="1" w:styleId="FootnoteTextChar">
    <w:name w:val="Footnote Text Char"/>
    <w:basedOn w:val="DefaultParagraphFont"/>
    <w:link w:val="FootnoteText"/>
    <w:semiHidden/>
    <w:rsid w:val="00937D6E"/>
    <w:rPr>
      <w:rFonts w:ascii="Times New Roman" w:eastAsia="Times New Roman" w:hAnsi="Times New Roman" w:cs="Times New Roman"/>
      <w:sz w:val="20"/>
      <w:szCs w:val="20"/>
      <w:lang w:val="en-GB" w:eastAsia="it-IT"/>
    </w:rPr>
  </w:style>
  <w:style w:type="character" w:styleId="FootnoteReference">
    <w:name w:val="footnote reference"/>
    <w:semiHidden/>
    <w:rsid w:val="00937D6E"/>
    <w:rPr>
      <w:sz w:val="20"/>
      <w:vertAlign w:val="superscript"/>
    </w:rPr>
  </w:style>
  <w:style w:type="paragraph" w:customStyle="1" w:styleId="AODocTxt">
    <w:name w:val="AODocTxt"/>
    <w:basedOn w:val="Normal"/>
    <w:rsid w:val="00937D6E"/>
    <w:pPr>
      <w:widowControl/>
      <w:numPr>
        <w:numId w:val="1"/>
      </w:numPr>
      <w:spacing w:before="240" w:line="260" w:lineRule="atLeast"/>
      <w:jc w:val="both"/>
    </w:pPr>
    <w:rPr>
      <w:sz w:val="22"/>
    </w:rPr>
  </w:style>
  <w:style w:type="paragraph" w:customStyle="1" w:styleId="AODocTxtL1">
    <w:name w:val="AODocTxtL1"/>
    <w:basedOn w:val="AODocTxt"/>
    <w:rsid w:val="00937D6E"/>
    <w:pPr>
      <w:numPr>
        <w:ilvl w:val="1"/>
      </w:numPr>
    </w:pPr>
  </w:style>
  <w:style w:type="paragraph" w:customStyle="1" w:styleId="AODocTxtL2">
    <w:name w:val="AODocTxtL2"/>
    <w:basedOn w:val="AODocTxt"/>
    <w:rsid w:val="00937D6E"/>
    <w:pPr>
      <w:numPr>
        <w:ilvl w:val="2"/>
      </w:numPr>
    </w:pPr>
  </w:style>
  <w:style w:type="paragraph" w:customStyle="1" w:styleId="AODocTxtL3">
    <w:name w:val="AODocTxtL3"/>
    <w:basedOn w:val="AODocTxt"/>
    <w:rsid w:val="00937D6E"/>
    <w:pPr>
      <w:numPr>
        <w:ilvl w:val="3"/>
      </w:numPr>
    </w:pPr>
  </w:style>
  <w:style w:type="paragraph" w:customStyle="1" w:styleId="AODocTxtL4">
    <w:name w:val="AODocTxtL4"/>
    <w:basedOn w:val="AODocTxt"/>
    <w:rsid w:val="00937D6E"/>
    <w:pPr>
      <w:numPr>
        <w:ilvl w:val="4"/>
      </w:numPr>
    </w:pPr>
  </w:style>
  <w:style w:type="paragraph" w:customStyle="1" w:styleId="AODocTxtL5">
    <w:name w:val="AODocTxtL5"/>
    <w:basedOn w:val="AODocTxt"/>
    <w:rsid w:val="00937D6E"/>
    <w:pPr>
      <w:numPr>
        <w:ilvl w:val="5"/>
      </w:numPr>
    </w:pPr>
  </w:style>
  <w:style w:type="paragraph" w:customStyle="1" w:styleId="AODocTxtL6">
    <w:name w:val="AODocTxtL6"/>
    <w:basedOn w:val="AODocTxt"/>
    <w:rsid w:val="00937D6E"/>
    <w:pPr>
      <w:numPr>
        <w:ilvl w:val="6"/>
      </w:numPr>
    </w:pPr>
  </w:style>
  <w:style w:type="paragraph" w:customStyle="1" w:styleId="AODocTxtL7">
    <w:name w:val="AODocTxtL7"/>
    <w:basedOn w:val="AODocTxt"/>
    <w:rsid w:val="00937D6E"/>
    <w:pPr>
      <w:numPr>
        <w:ilvl w:val="7"/>
      </w:numPr>
    </w:pPr>
  </w:style>
  <w:style w:type="paragraph" w:customStyle="1" w:styleId="AODocTxtL8">
    <w:name w:val="AODocTxtL8"/>
    <w:basedOn w:val="AODocTxt"/>
    <w:rsid w:val="00937D6E"/>
    <w:pPr>
      <w:numPr>
        <w:ilvl w:val="8"/>
      </w:numPr>
    </w:pPr>
  </w:style>
  <w:style w:type="paragraph" w:customStyle="1" w:styleId="AONormal">
    <w:name w:val="AONormal"/>
    <w:rsid w:val="00937D6E"/>
    <w:pPr>
      <w:spacing w:after="0" w:line="260" w:lineRule="atLeast"/>
    </w:pPr>
    <w:rPr>
      <w:rFonts w:ascii="Times New Roman" w:eastAsia="SimSun" w:hAnsi="Times New Roman" w:cs="Times New Roman"/>
      <w:lang w:val="it-IT"/>
    </w:rPr>
  </w:style>
  <w:style w:type="paragraph" w:styleId="Header">
    <w:name w:val="header"/>
    <w:basedOn w:val="Normal"/>
    <w:link w:val="HeaderChar"/>
    <w:uiPriority w:val="99"/>
    <w:unhideWhenUsed/>
    <w:rsid w:val="00937D6E"/>
    <w:pPr>
      <w:tabs>
        <w:tab w:val="center" w:pos="4680"/>
        <w:tab w:val="right" w:pos="9360"/>
      </w:tabs>
    </w:pPr>
  </w:style>
  <w:style w:type="character" w:customStyle="1" w:styleId="HeaderChar">
    <w:name w:val="Header Char"/>
    <w:basedOn w:val="DefaultParagraphFont"/>
    <w:link w:val="Header"/>
    <w:uiPriority w:val="99"/>
    <w:rsid w:val="00937D6E"/>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937D6E"/>
    <w:pPr>
      <w:tabs>
        <w:tab w:val="center" w:pos="4680"/>
        <w:tab w:val="right" w:pos="9360"/>
      </w:tabs>
    </w:pPr>
  </w:style>
  <w:style w:type="character" w:customStyle="1" w:styleId="FooterChar">
    <w:name w:val="Footer Char"/>
    <w:basedOn w:val="DefaultParagraphFont"/>
    <w:link w:val="Footer"/>
    <w:uiPriority w:val="99"/>
    <w:rsid w:val="00937D6E"/>
    <w:rPr>
      <w:rFonts w:ascii="Times New Roman" w:eastAsia="Times New Roman" w:hAnsi="Times New Roman" w:cs="Times New Roman"/>
      <w:sz w:val="24"/>
      <w:szCs w:val="20"/>
      <w:lang w:val="en-GB" w:eastAsia="it-IT"/>
    </w:rPr>
  </w:style>
  <w:style w:type="table" w:styleId="TableGrid">
    <w:name w:val="Table Grid"/>
    <w:basedOn w:val="TableNormal"/>
    <w:uiPriority w:val="39"/>
    <w:rsid w:val="008F6550"/>
    <w:pPr>
      <w:spacing w:after="0" w:line="240" w:lineRule="auto"/>
    </w:pPr>
    <w:rPr>
      <w:kern w:val="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Micello Silvia</cp:lastModifiedBy>
  <cp:revision>2</cp:revision>
  <dcterms:created xsi:type="dcterms:W3CDTF">2023-04-17T12:15:00Z</dcterms:created>
  <dcterms:modified xsi:type="dcterms:W3CDTF">2023-04-17T12:15:00Z</dcterms:modified>
</cp:coreProperties>
</file>