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3084" w14:textId="61D7FF27" w:rsidR="00937D6E" w:rsidRDefault="00937D6E" w:rsidP="00937D6E">
      <w:pPr>
        <w:pStyle w:val="AODocTxt"/>
        <w:jc w:val="center"/>
        <w:rPr>
          <w:b/>
        </w:rPr>
      </w:pPr>
      <w:r>
        <w:rPr>
          <w:b/>
        </w:rPr>
        <w:t xml:space="preserve">Form of Access Request for Foundation </w:t>
      </w:r>
      <w:r w:rsidR="00883602">
        <w:rPr>
          <w:b/>
        </w:rPr>
        <w:t xml:space="preserve">Available </w:t>
      </w:r>
      <w:r>
        <w:rPr>
          <w:b/>
        </w:rPr>
        <w:t>Capacity Agreement</w:t>
      </w:r>
    </w:p>
    <w:p w14:paraId="5856F443" w14:textId="31C28D8A" w:rsidR="00883602" w:rsidRDefault="00883602" w:rsidP="00937D6E">
      <w:pPr>
        <w:pStyle w:val="AODocTxt"/>
        <w:jc w:val="center"/>
        <w:rPr>
          <w:b/>
        </w:rPr>
      </w:pPr>
      <w:r>
        <w:rPr>
          <w:b/>
        </w:rPr>
        <w:t>- Open Season 202</w:t>
      </w:r>
      <w:r w:rsidR="00060FD4">
        <w:rPr>
          <w:b/>
        </w:rPr>
        <w:t>6</w:t>
      </w:r>
      <w:r>
        <w:rPr>
          <w:b/>
        </w:rPr>
        <w:t xml:space="preserve"> – </w:t>
      </w:r>
    </w:p>
    <w:p w14:paraId="4E9D03CB" w14:textId="77777777" w:rsidR="00883602" w:rsidRDefault="00883602" w:rsidP="00883602">
      <w:pPr>
        <w:pStyle w:val="AODocTxt"/>
        <w:numPr>
          <w:ilvl w:val="0"/>
          <w:numId w:val="0"/>
        </w:numPr>
        <w:jc w:val="center"/>
        <w:rPr>
          <w:b/>
        </w:rPr>
      </w:pPr>
    </w:p>
    <w:tbl>
      <w:tblPr>
        <w:tblStyle w:val="Grigliatabella"/>
        <w:tblW w:w="0" w:type="auto"/>
        <w:tblLook w:val="04A0" w:firstRow="1" w:lastRow="0" w:firstColumn="1" w:lastColumn="0" w:noHBand="0" w:noVBand="1"/>
      </w:tblPr>
      <w:tblGrid>
        <w:gridCol w:w="4675"/>
        <w:gridCol w:w="4675"/>
      </w:tblGrid>
      <w:tr w:rsidR="00883602" w14:paraId="440CFC4D" w14:textId="77777777" w:rsidTr="00FB0525">
        <w:tc>
          <w:tcPr>
            <w:tcW w:w="4675" w:type="dxa"/>
          </w:tcPr>
          <w:p w14:paraId="7D070203" w14:textId="65C20491" w:rsidR="00883602" w:rsidRDefault="00883602" w:rsidP="00FB0525">
            <w:pPr>
              <w:pStyle w:val="AODocTxt"/>
              <w:numPr>
                <w:ilvl w:val="0"/>
                <w:numId w:val="0"/>
              </w:numPr>
              <w:jc w:val="center"/>
              <w:rPr>
                <w:rStyle w:val="Enfasigrassetto"/>
              </w:rPr>
            </w:pPr>
            <w:r>
              <w:rPr>
                <w:rStyle w:val="Enfasigrassetto"/>
              </w:rPr>
              <w:t xml:space="preserve">Access Request </w:t>
            </w:r>
          </w:p>
        </w:tc>
        <w:tc>
          <w:tcPr>
            <w:tcW w:w="4675" w:type="dxa"/>
          </w:tcPr>
          <w:p w14:paraId="10E5341D" w14:textId="219F73A5" w:rsidR="00883602" w:rsidRDefault="00883602" w:rsidP="00FB0525">
            <w:pPr>
              <w:pStyle w:val="AODocTxt"/>
              <w:numPr>
                <w:ilvl w:val="0"/>
                <w:numId w:val="0"/>
              </w:numPr>
              <w:jc w:val="center"/>
              <w:rPr>
                <w:rStyle w:val="Enfasigrassetto"/>
              </w:rPr>
            </w:pPr>
            <w:r w:rsidRPr="000A6889">
              <w:rPr>
                <w:lang w:val="it-IT"/>
              </w:rPr>
              <w:t>[</w:t>
            </w:r>
            <w:r>
              <w:rPr>
                <w:lang w:val="it-IT"/>
              </w:rPr>
              <w:t>C</w:t>
            </w:r>
            <w:r>
              <w:t>ompany name</w:t>
            </w:r>
            <w:r w:rsidRPr="000A6889">
              <w:rPr>
                <w:lang w:val="it-IT"/>
              </w:rPr>
              <w:t>]</w:t>
            </w:r>
            <w:r>
              <w:rPr>
                <w:lang w:val="it-IT"/>
              </w:rPr>
              <w:t xml:space="preserve"> </w:t>
            </w:r>
          </w:p>
        </w:tc>
      </w:tr>
    </w:tbl>
    <w:p w14:paraId="5CAFA9B5" w14:textId="77777777" w:rsidR="00883602" w:rsidRDefault="00883602" w:rsidP="00FC29DD">
      <w:pPr>
        <w:pStyle w:val="AODocTxt"/>
        <w:numPr>
          <w:ilvl w:val="0"/>
          <w:numId w:val="0"/>
        </w:numPr>
        <w:jc w:val="center"/>
        <w:rPr>
          <w:b/>
        </w:rPr>
      </w:pPr>
    </w:p>
    <w:p w14:paraId="51E6FEA6" w14:textId="77777777" w:rsidR="00937D6E" w:rsidRPr="00203118" w:rsidRDefault="00937D6E" w:rsidP="00937D6E">
      <w:pPr>
        <w:pStyle w:val="AONormal"/>
        <w:jc w:val="right"/>
      </w:pPr>
      <w:r>
        <w:t>[</w:t>
      </w:r>
      <w:r w:rsidRPr="00FC29DD">
        <w:rPr>
          <w:highlight w:val="yellow"/>
        </w:rPr>
        <w:t>Place</w:t>
      </w:r>
      <w:r>
        <w:t>], [</w:t>
      </w:r>
      <w:r w:rsidRPr="00FC29DD">
        <w:rPr>
          <w:i/>
          <w:highlight w:val="yellow"/>
        </w:rPr>
        <w:t>date</w:t>
      </w:r>
      <w:r>
        <w:t>]</w:t>
      </w:r>
    </w:p>
    <w:p w14:paraId="25C40850" w14:textId="77777777" w:rsidR="00937D6E" w:rsidRPr="00793411" w:rsidRDefault="00937D6E" w:rsidP="00937D6E">
      <w:pPr>
        <w:pStyle w:val="AONormal"/>
        <w:rPr>
          <w:lang w:val="en-US"/>
        </w:rPr>
      </w:pPr>
      <w:r w:rsidRPr="00D71C7F">
        <w:rPr>
          <w:lang w:val="en-GB"/>
        </w:rPr>
        <w:t>To</w:t>
      </w:r>
      <w:r w:rsidRPr="00793411">
        <w:rPr>
          <w:lang w:val="en-US"/>
        </w:rPr>
        <w:t>:</w:t>
      </w:r>
    </w:p>
    <w:p w14:paraId="6C7FAF04" w14:textId="77777777" w:rsidR="00937D6E" w:rsidRPr="00793411" w:rsidRDefault="00937D6E" w:rsidP="00937D6E">
      <w:pPr>
        <w:pStyle w:val="AONormal"/>
        <w:rPr>
          <w:rFonts w:eastAsia="Times New Roman"/>
          <w:szCs w:val="20"/>
          <w:lang w:val="en-US" w:eastAsia="it-IT"/>
        </w:rPr>
      </w:pPr>
      <w:r w:rsidRPr="00793411">
        <w:rPr>
          <w:rFonts w:eastAsia="Times New Roman"/>
          <w:szCs w:val="20"/>
          <w:lang w:val="en-US" w:eastAsia="it-IT"/>
        </w:rPr>
        <w:t>Terminale GNL Adriatico S.r.l. (“Operating Company”)</w:t>
      </w:r>
    </w:p>
    <w:p w14:paraId="796A1101" w14:textId="77777777" w:rsidR="00937D6E" w:rsidRPr="008B1339" w:rsidRDefault="00937D6E" w:rsidP="00937D6E">
      <w:pPr>
        <w:pStyle w:val="AONormal"/>
      </w:pPr>
      <w:r w:rsidRPr="008B1339">
        <w:t>Via Santa Radegonda, 8</w:t>
      </w:r>
    </w:p>
    <w:p w14:paraId="751B4A92" w14:textId="77777777" w:rsidR="00937D6E" w:rsidRDefault="00937D6E" w:rsidP="00937D6E">
      <w:pPr>
        <w:pStyle w:val="AONormal"/>
        <w:rPr>
          <w:rFonts w:eastAsia="Times New Roman"/>
          <w:szCs w:val="20"/>
          <w:lang w:val="en-US" w:eastAsia="it-IT"/>
        </w:rPr>
      </w:pPr>
      <w:r w:rsidRPr="00CB7E5C">
        <w:rPr>
          <w:lang w:val="en-US"/>
        </w:rPr>
        <w:t>20121 Milan</w:t>
      </w:r>
      <w:r w:rsidRPr="00793411" w:rsidDel="0047384F">
        <w:rPr>
          <w:rFonts w:eastAsia="Times New Roman"/>
          <w:szCs w:val="20"/>
          <w:lang w:val="en-US" w:eastAsia="it-IT"/>
        </w:rPr>
        <w:t xml:space="preserve"> </w:t>
      </w:r>
    </w:p>
    <w:p w14:paraId="3308C2F1" w14:textId="77777777" w:rsidR="00937D6E" w:rsidRPr="00042B8A" w:rsidRDefault="00937D6E" w:rsidP="00937D6E">
      <w:pPr>
        <w:pStyle w:val="AONormal"/>
        <w:rPr>
          <w:rFonts w:eastAsia="Times New Roman"/>
          <w:szCs w:val="20"/>
          <w:lang w:val="en-GB" w:eastAsia="it-IT"/>
        </w:rPr>
      </w:pPr>
      <w:r w:rsidRPr="00042B8A">
        <w:rPr>
          <w:rFonts w:eastAsia="Times New Roman"/>
          <w:szCs w:val="20"/>
          <w:lang w:val="en-GB" w:eastAsia="it-IT"/>
        </w:rPr>
        <w:t>Italy</w:t>
      </w:r>
    </w:p>
    <w:p w14:paraId="722B73C9" w14:textId="77777777" w:rsidR="00937D6E" w:rsidRDefault="00937D6E" w:rsidP="00937D6E">
      <w:pPr>
        <w:pStyle w:val="AONormal"/>
        <w:rPr>
          <w:rFonts w:eastAsia="Times New Roman"/>
          <w:szCs w:val="20"/>
          <w:lang w:val="en-GB" w:eastAsia="it-IT"/>
        </w:rPr>
      </w:pPr>
    </w:p>
    <w:p w14:paraId="0805D6DE" w14:textId="77777777" w:rsidR="00937D6E" w:rsidRPr="00042B8A" w:rsidRDefault="00937D6E" w:rsidP="00937D6E">
      <w:pPr>
        <w:pStyle w:val="AONormal"/>
        <w:rPr>
          <w:rFonts w:eastAsia="Times New Roman"/>
          <w:szCs w:val="20"/>
          <w:lang w:val="en-GB" w:eastAsia="it-IT"/>
        </w:rPr>
      </w:pPr>
      <w:r w:rsidRPr="00042B8A">
        <w:rPr>
          <w:rFonts w:eastAsia="Times New Roman"/>
          <w:szCs w:val="20"/>
          <w:lang w:val="en-GB" w:eastAsia="it-IT"/>
        </w:rPr>
        <w:t xml:space="preserve">For the attention of </w:t>
      </w:r>
      <w:r>
        <w:rPr>
          <w:rFonts w:eastAsia="Times New Roman"/>
          <w:szCs w:val="20"/>
          <w:lang w:val="en-GB" w:eastAsia="it-IT"/>
        </w:rPr>
        <w:t xml:space="preserve">Capacity Subscription </w:t>
      </w:r>
      <w:r w:rsidRPr="00A46BC8">
        <w:rPr>
          <w:rFonts w:eastAsia="Times New Roman"/>
          <w:szCs w:val="20"/>
          <w:lang w:val="en-GB" w:eastAsia="it-IT"/>
        </w:rPr>
        <w:t>Coordinator</w:t>
      </w:r>
    </w:p>
    <w:p w14:paraId="6310A50A" w14:textId="77777777" w:rsidR="00937D6E" w:rsidRPr="00042B8A" w:rsidRDefault="00937D6E" w:rsidP="00937D6E">
      <w:pPr>
        <w:pStyle w:val="AONormal"/>
        <w:rPr>
          <w:rFonts w:eastAsia="Times New Roman"/>
          <w:szCs w:val="20"/>
          <w:lang w:val="en-GB" w:eastAsia="it-IT"/>
        </w:rPr>
      </w:pPr>
    </w:p>
    <w:p w14:paraId="00325C00" w14:textId="5F67F41E" w:rsidR="00937D6E" w:rsidRDefault="00937D6E" w:rsidP="00937D6E">
      <w:pPr>
        <w:pStyle w:val="AODocTxt"/>
        <w:jc w:val="center"/>
      </w:pPr>
      <w:r>
        <w:t xml:space="preserve">ACCESS REQUEST FOR </w:t>
      </w:r>
      <w:r w:rsidRPr="00B76405">
        <w:t>AVAILABLE</w:t>
      </w:r>
      <w:r w:rsidR="00526D26">
        <w:t xml:space="preserve"> REGULATED </w:t>
      </w:r>
      <w:r>
        <w:t>CAPACITY</w:t>
      </w:r>
    </w:p>
    <w:p w14:paraId="387F84E4" w14:textId="77777777" w:rsidR="00FC29DD" w:rsidRPr="00EE051F" w:rsidRDefault="00FC29DD" w:rsidP="00FC29DD">
      <w:pPr>
        <w:pStyle w:val="AODocTxt"/>
        <w:rPr>
          <w:rFonts w:eastAsia="Arial Unicode MS"/>
          <w:lang w:val="en-US"/>
        </w:rPr>
      </w:pPr>
      <w:r w:rsidRPr="00EE051F">
        <w:rPr>
          <w:lang w:val="en-US"/>
        </w:rPr>
        <w:t>Sirs,</w:t>
      </w:r>
    </w:p>
    <w:p w14:paraId="27000EB2" w14:textId="77777777" w:rsidR="00937D6E" w:rsidRDefault="00937D6E" w:rsidP="00937D6E">
      <w:pPr>
        <w:pStyle w:val="AODocTxt"/>
      </w:pPr>
      <w:r>
        <w:t>We refer to the Regasification Code implemented by the Operating Company and approved by the ARERA on 12 May 2011, by resolution Arg/Gas n° 57/11 and following amendments, providing the conditions for access to the offshore regasification terminal owned by the Operating Company, located approximately 17 km offshore Porto Levante, Italy (the “</w:t>
      </w:r>
      <w:r w:rsidRPr="004676C6">
        <w:rPr>
          <w:b/>
        </w:rPr>
        <w:t>Regasification</w:t>
      </w:r>
      <w:r>
        <w:rPr>
          <w:b/>
        </w:rPr>
        <w:t xml:space="preserve"> Code</w:t>
      </w:r>
      <w:r>
        <w:t>”).</w:t>
      </w:r>
    </w:p>
    <w:p w14:paraId="484079F6" w14:textId="0E49A540" w:rsidR="00937D6E" w:rsidRPr="00B76405" w:rsidRDefault="00937D6E" w:rsidP="00937D6E">
      <w:pPr>
        <w:pStyle w:val="AODocTxt"/>
        <w:rPr>
          <w:highlight w:val="yellow"/>
        </w:rPr>
      </w:pPr>
      <w:r>
        <w:t xml:space="preserve">The Operating Company, pursuant to </w:t>
      </w:r>
      <w:r w:rsidRPr="00042B8A">
        <w:t>clause</w:t>
      </w:r>
      <w:r>
        <w:t xml:space="preserve"> </w:t>
      </w:r>
      <w:r>
        <w:fldChar w:fldCharType="begin"/>
      </w:r>
      <w:r>
        <w:instrText xml:space="preserve"> REF _Ref478211083 \n \h </w:instrText>
      </w:r>
      <w:r>
        <w:fldChar w:fldCharType="separate"/>
      </w:r>
      <w:r>
        <w:t>II.2.3</w:t>
      </w:r>
      <w:r>
        <w:fldChar w:fldCharType="end"/>
      </w:r>
      <w:r>
        <w:t xml:space="preserve"> of the Regasification Code, </w:t>
      </w:r>
      <w:r w:rsidRPr="00CA2213">
        <w:t>has published on its Electronic Communication System:</w:t>
      </w:r>
      <w:r w:rsidRPr="00CA2213">
        <w:rPr>
          <w:i/>
        </w:rPr>
        <w:t xml:space="preserve"> </w:t>
      </w:r>
      <w:r w:rsidRPr="00B76405">
        <w:t>the Available</w:t>
      </w:r>
      <w:r w:rsidR="00526D26">
        <w:t xml:space="preserve"> </w:t>
      </w:r>
      <w:r w:rsidRPr="00B76405">
        <w:t>Capacity</w:t>
      </w:r>
      <w:r w:rsidR="00B76405">
        <w:t xml:space="preserve"> Offered</w:t>
      </w:r>
      <w:r w:rsidR="00526D26" w:rsidRPr="00B76405">
        <w:t>.</w:t>
      </w:r>
    </w:p>
    <w:p w14:paraId="59F6713E" w14:textId="7ACC2246" w:rsidR="00526D26" w:rsidRPr="00526D26" w:rsidRDefault="00526D26" w:rsidP="00526D26">
      <w:pPr>
        <w:pStyle w:val="AODocTxt"/>
        <w:rPr>
          <w:highlight w:val="yellow"/>
        </w:rPr>
      </w:pPr>
      <w:r w:rsidRPr="00526D26">
        <w:t>The terms indicated below with a capital letter refer to the definitions set out in the Regasification Code, unless otherwise specified.</w:t>
      </w:r>
    </w:p>
    <w:p w14:paraId="6C93BC8A" w14:textId="3310B68C" w:rsidR="00937D6E" w:rsidRDefault="00937D6E" w:rsidP="00937D6E">
      <w:pPr>
        <w:pStyle w:val="AODocTxt"/>
      </w:pPr>
      <w:r>
        <w:t>[</w:t>
      </w:r>
      <w:r w:rsidRPr="0031249D">
        <w:rPr>
          <w:i/>
          <w:highlight w:val="yellow"/>
        </w:rPr>
        <w:t>Applicant</w:t>
      </w:r>
      <w:r>
        <w:t>] (the “</w:t>
      </w:r>
      <w:r>
        <w:rPr>
          <w:b/>
        </w:rPr>
        <w:t>Applicant</w:t>
      </w:r>
      <w:r>
        <w:rPr>
          <w:bCs/>
        </w:rPr>
        <w:t>”</w:t>
      </w:r>
      <w:r>
        <w:t>), hereby, requests from the Operating Company access to the Service</w:t>
      </w:r>
      <w:r w:rsidR="00B76405">
        <w:t xml:space="preserve"> for the Product that</w:t>
      </w:r>
      <w:r w:rsidR="0031249D">
        <w:t xml:space="preserve"> will be indicated on the Annex Price </w:t>
      </w:r>
      <w:r w:rsidR="00D51362">
        <w:t>Form to this Access Request</w:t>
      </w:r>
      <w:r w:rsidR="0031249D">
        <w:t xml:space="preserve"> through the relevant auction Session on Portale Asta, at </w:t>
      </w:r>
      <w:r>
        <w:t xml:space="preserve">the terms and conditions provided in the </w:t>
      </w:r>
      <w:r w:rsidRPr="0031249D">
        <w:t>Non-Foundation</w:t>
      </w:r>
      <w:r w:rsidR="00D51362">
        <w:t xml:space="preserve"> </w:t>
      </w:r>
      <w:r>
        <w:t>Capacity Agreement.</w:t>
      </w:r>
    </w:p>
    <w:p w14:paraId="7AB4E2BB" w14:textId="22FF971D" w:rsidR="00937D6E" w:rsidRDefault="00937D6E" w:rsidP="00937D6E">
      <w:pPr>
        <w:pStyle w:val="AODocTxtL3"/>
        <w:ind w:left="0"/>
      </w:pPr>
      <w:r>
        <w:t xml:space="preserve">With reference </w:t>
      </w:r>
      <w:r w:rsidRPr="00CA7448">
        <w:t>to clause</w:t>
      </w:r>
      <w:r w:rsidR="00CA7448" w:rsidRPr="00CA7448">
        <w:t xml:space="preserve"> </w:t>
      </w:r>
      <w:r w:rsidR="00E8497D">
        <w:t>II.</w:t>
      </w:r>
      <w:r w:rsidR="00CA7448" w:rsidRPr="00CA7448">
        <w:t xml:space="preserve">2.4.5 </w:t>
      </w:r>
      <w:r w:rsidRPr="00CA7448">
        <w:t>of the Regasification</w:t>
      </w:r>
      <w:r>
        <w:t xml:space="preserve"> Code, and in addition to the information contained in the</w:t>
      </w:r>
      <w:r w:rsidR="00D51362">
        <w:t xml:space="preserve"> </w:t>
      </w:r>
      <w:r w:rsidRPr="0031249D">
        <w:t>Non-Foundation</w:t>
      </w:r>
      <w:r>
        <w:t xml:space="preserve"> Capacity Agreement, [</w:t>
      </w:r>
      <w:r w:rsidRPr="0031249D">
        <w:rPr>
          <w:i/>
          <w:highlight w:val="yellow"/>
        </w:rPr>
        <w:t>Applicant</w:t>
      </w:r>
      <w:r>
        <w:t>] hereby states that</w:t>
      </w:r>
      <w:r w:rsidR="008F2E22">
        <w:t xml:space="preserve">, pursuant </w:t>
      </w:r>
      <w:r w:rsidR="003F2B0A">
        <w:t xml:space="preserve">to </w:t>
      </w:r>
      <w:r w:rsidR="008F2E22">
        <w:t xml:space="preserve">provisions and within the </w:t>
      </w:r>
      <w:r w:rsidR="000E4D59">
        <w:t>timing defined for allocated capacity</w:t>
      </w:r>
      <w:r w:rsidR="00AF74A0">
        <w:t xml:space="preserve">, as set forth at II.3.2 and </w:t>
      </w:r>
      <w:r w:rsidR="00286F8C">
        <w:t>subsequent II.3.3</w:t>
      </w:r>
      <w:r w:rsidR="00AF45E8">
        <w:t xml:space="preserve"> of the Regasification Code</w:t>
      </w:r>
      <w:r w:rsidR="00286F8C">
        <w:t xml:space="preserve">, </w:t>
      </w:r>
      <w:r w:rsidR="00286F8C" w:rsidRPr="00AF45E8">
        <w:rPr>
          <w:b/>
          <w:bCs/>
        </w:rPr>
        <w:t>provide</w:t>
      </w:r>
      <w:r w:rsidR="00E62F1F" w:rsidRPr="00AF45E8">
        <w:rPr>
          <w:b/>
          <w:bCs/>
        </w:rPr>
        <w:t>s</w:t>
      </w:r>
      <w:r w:rsidR="00E62F1F">
        <w:t xml:space="preserve"> to the Operating Company information regarding</w:t>
      </w:r>
      <w:r>
        <w:t>:</w:t>
      </w:r>
    </w:p>
    <w:p w14:paraId="086B0FA8" w14:textId="709DBC8D" w:rsidR="00937D6E" w:rsidRDefault="00937D6E" w:rsidP="00937D6E">
      <w:pPr>
        <w:pStyle w:val="AODocTxtL2"/>
        <w:numPr>
          <w:ilvl w:val="0"/>
          <w:numId w:val="0"/>
        </w:numPr>
        <w:ind w:left="1414" w:hanging="705"/>
      </w:pPr>
      <w:r>
        <w:t>(a)</w:t>
      </w:r>
      <w:r>
        <w:tab/>
        <w:t>the loading port(s) of the LNG that will be transported to the Delivery Point;</w:t>
      </w:r>
    </w:p>
    <w:p w14:paraId="0E444CEB" w14:textId="74FF0D28" w:rsidR="00937D6E" w:rsidRDefault="00937D6E" w:rsidP="00937D6E">
      <w:pPr>
        <w:pStyle w:val="AODocTxtL2"/>
        <w:numPr>
          <w:ilvl w:val="0"/>
          <w:numId w:val="0"/>
        </w:numPr>
        <w:ind w:left="1414" w:hanging="705"/>
      </w:pPr>
      <w:r>
        <w:t>(b)</w:t>
      </w:r>
      <w:r>
        <w:tab/>
        <w:t xml:space="preserve">the LNG Tanker(s) that will be used to transport the LNG to the Delivery Point has(have) </w:t>
      </w:r>
      <w:r w:rsidR="00453E45">
        <w:t xml:space="preserve">and relevant </w:t>
      </w:r>
      <w:r>
        <w:t>technical specifications;</w:t>
      </w:r>
    </w:p>
    <w:p w14:paraId="36D8540F" w14:textId="29ADF333" w:rsidR="0065632D" w:rsidRDefault="0065632D" w:rsidP="00937D6E">
      <w:pPr>
        <w:pStyle w:val="AODocTxtL2"/>
        <w:numPr>
          <w:ilvl w:val="0"/>
          <w:numId w:val="0"/>
        </w:numPr>
        <w:ind w:left="1414" w:hanging="705"/>
      </w:pPr>
      <w:r>
        <w:lastRenderedPageBreak/>
        <w:t xml:space="preserve">Moreover, </w:t>
      </w:r>
      <w:r w:rsidRPr="00AF45E8">
        <w:rPr>
          <w:b/>
          <w:bCs/>
        </w:rPr>
        <w:t>confirms</w:t>
      </w:r>
      <w:r>
        <w:t xml:space="preserve"> that</w:t>
      </w:r>
    </w:p>
    <w:p w14:paraId="6D477F47" w14:textId="1E0883A2" w:rsidR="00937D6E" w:rsidRDefault="00937D6E" w:rsidP="00937D6E">
      <w:pPr>
        <w:pStyle w:val="AODocTxtL2"/>
        <w:numPr>
          <w:ilvl w:val="0"/>
          <w:numId w:val="0"/>
        </w:numPr>
        <w:ind w:left="1414" w:hanging="705"/>
      </w:pPr>
      <w:r>
        <w:t>(c)</w:t>
      </w:r>
      <w:r>
        <w:tab/>
        <w:t xml:space="preserve">the Representations set forth in </w:t>
      </w:r>
      <w:r w:rsidRPr="00042B8A">
        <w:t>clause</w:t>
      </w:r>
      <w:r>
        <w:t xml:space="preserve"> </w:t>
      </w:r>
      <w:r w:rsidR="00AF45E8">
        <w:t>III.</w:t>
      </w:r>
      <w:r>
        <w:fldChar w:fldCharType="begin"/>
      </w:r>
      <w:r>
        <w:instrText xml:space="preserve"> REF _Ref477010351 \n \h </w:instrText>
      </w:r>
      <w:r>
        <w:fldChar w:fldCharType="separate"/>
      </w:r>
      <w:r>
        <w:t>2.4.1</w:t>
      </w:r>
      <w:r>
        <w:fldChar w:fldCharType="end"/>
      </w:r>
      <w:r>
        <w:t xml:space="preserve"> of the Regasification Code are and will be true and accurate with respect to </w:t>
      </w:r>
      <w:r w:rsidR="0031249D">
        <w:t xml:space="preserve">the </w:t>
      </w:r>
      <w:r w:rsidRPr="00FC29DD">
        <w:t>Applican</w:t>
      </w:r>
      <w:r w:rsidR="0031249D">
        <w:t>t</w:t>
      </w:r>
      <w:r>
        <w:t xml:space="preserve">, from the date of submission of this Access Request until the date the </w:t>
      </w:r>
      <w:r w:rsidRPr="00FC29DD">
        <w:t>Non-Foundation</w:t>
      </w:r>
      <w:r>
        <w:t xml:space="preserve"> Capacity Agreement is entered into, or this Access Request is rejected, as the case may be;</w:t>
      </w:r>
    </w:p>
    <w:p w14:paraId="6AEAB190" w14:textId="77777777" w:rsidR="00937D6E" w:rsidRPr="00CA7448" w:rsidRDefault="00937D6E" w:rsidP="00937D6E">
      <w:pPr>
        <w:pStyle w:val="AODocTxtL2"/>
        <w:numPr>
          <w:ilvl w:val="0"/>
          <w:numId w:val="0"/>
        </w:numPr>
        <w:ind w:left="1414" w:hanging="705"/>
      </w:pPr>
      <w:r>
        <w:t>(d)</w:t>
      </w:r>
      <w:r>
        <w:tab/>
        <w:t>[</w:t>
      </w:r>
      <w:r w:rsidRPr="00FC29DD">
        <w:rPr>
          <w:i/>
          <w:highlight w:val="yellow"/>
        </w:rPr>
        <w:t>in the case of acceptance of this Access Request, it will timely act to be enabled to operate at the Virtual Exchange Point and will duly execute, and timely provide the Operating Company with, the documentation required by Snam Rete Gas, in order for the Operating Company to be authorised to operate at the Virtual Exchange Point by making requests for transactions which imply the automatic acceptance by the Users</w:t>
      </w:r>
      <w:r w:rsidRPr="00FC29DD">
        <w:rPr>
          <w:highlight w:val="yellow"/>
        </w:rPr>
        <w:t>] [</w:t>
      </w:r>
      <w:r w:rsidRPr="00FC29DD">
        <w:rPr>
          <w:i/>
          <w:highlight w:val="yellow"/>
        </w:rPr>
        <w:t xml:space="preserve">it is already enabled to operate at the Virtual Exchange Point and, in the case of acceptance of this Access Request, it will duly execute, and timely provide the Operating Company with, the documentation required by Snam Rete Gas in order for the Operating Company to be authorised to operate </w:t>
      </w:r>
      <w:r w:rsidRPr="0031249D">
        <w:rPr>
          <w:i/>
          <w:highlight w:val="yellow"/>
        </w:rPr>
        <w:t>at the Virtual Exchange Point by making requests for transactions which imply the automatic acceptance by the Users</w:t>
      </w:r>
      <w:r w:rsidRPr="00CA7448">
        <w:t>]</w:t>
      </w:r>
      <w:r w:rsidRPr="00CA7448">
        <w:rPr>
          <w:rStyle w:val="Rimandonotaapidipagina"/>
        </w:rPr>
        <w:footnoteReference w:id="1"/>
      </w:r>
      <w:r w:rsidRPr="00CA7448">
        <w:t>;</w:t>
      </w:r>
    </w:p>
    <w:p w14:paraId="48AADB5F" w14:textId="47AE9DC4" w:rsidR="00937D6E" w:rsidRPr="00A11772" w:rsidRDefault="00937D6E" w:rsidP="00937D6E">
      <w:pPr>
        <w:pStyle w:val="AODocTxtL2"/>
        <w:numPr>
          <w:ilvl w:val="0"/>
          <w:numId w:val="0"/>
        </w:numPr>
        <w:ind w:left="1414" w:hanging="705"/>
        <w:rPr>
          <w:strike/>
        </w:rPr>
      </w:pPr>
      <w:r w:rsidRPr="00CA7448">
        <w:t>(e)</w:t>
      </w:r>
      <w:r w:rsidRPr="00CA7448">
        <w:tab/>
        <w:t>it satisfies and will maintain the Access Conditions</w:t>
      </w:r>
      <w:r w:rsidRPr="00025C60">
        <w:t xml:space="preserve"> provided in clause </w:t>
      </w:r>
      <w:r w:rsidR="00AF45E8">
        <w:t>II.</w:t>
      </w:r>
      <w:r w:rsidR="00AE4AD2">
        <w:t>2.4.4</w:t>
      </w:r>
      <w:r w:rsidRPr="00025C60">
        <w:t xml:space="preserve"> of the Regasification Code from the date of submission of this Access Request until the date the </w:t>
      </w:r>
      <w:r w:rsidRPr="0031249D">
        <w:t>Non-Foundatio</w:t>
      </w:r>
      <w:r w:rsidR="00AE4AD2" w:rsidRPr="0031249D">
        <w:t>n</w:t>
      </w:r>
      <w:r w:rsidR="00AE4AD2">
        <w:rPr>
          <w:i/>
        </w:rPr>
        <w:t xml:space="preserve"> </w:t>
      </w:r>
      <w:r w:rsidRPr="00025C60">
        <w:t xml:space="preserve">Capacity Agreement is entered into; </w:t>
      </w:r>
    </w:p>
    <w:p w14:paraId="5DAEA14E" w14:textId="77777777" w:rsidR="00937D6E" w:rsidRPr="00A11772" w:rsidRDefault="00937D6E" w:rsidP="00937D6E">
      <w:pPr>
        <w:pStyle w:val="AODocTxtL2"/>
        <w:numPr>
          <w:ilvl w:val="0"/>
          <w:numId w:val="0"/>
        </w:numPr>
        <w:ind w:left="1414" w:hanging="705"/>
        <w:rPr>
          <w:i/>
          <w:strike/>
        </w:rPr>
      </w:pPr>
      <w:r w:rsidRPr="00A11772">
        <w:t>(f)</w:t>
      </w:r>
      <w:r w:rsidRPr="00A11772">
        <w:tab/>
      </w:r>
      <w:r w:rsidRPr="00025C60">
        <w:t>[</w:t>
      </w:r>
      <w:r w:rsidRPr="00FC29DD">
        <w:rPr>
          <w:highlight w:val="yellow"/>
        </w:rPr>
        <w:t>If applicable: The Users or Users of the Transportation System in favour of whom to divide the relevant Gas quantities will be: [Complete]</w:t>
      </w:r>
      <w:r w:rsidRPr="00025C60">
        <w:t>]</w:t>
      </w:r>
    </w:p>
    <w:p w14:paraId="0F6F065B" w14:textId="77A8B09D" w:rsidR="00937D6E" w:rsidRDefault="00937D6E" w:rsidP="00937D6E">
      <w:pPr>
        <w:pStyle w:val="AODocTxt"/>
      </w:pPr>
      <w:r>
        <w:t>This Access Request is irrevocable, pursuant to article 1329 of the Italian civil code,</w:t>
      </w:r>
      <w:r w:rsidRPr="0031249D">
        <w:t xml:space="preserve"> in accordance with </w:t>
      </w:r>
      <w:r w:rsidRPr="00AE4AD2">
        <w:t>clause</w:t>
      </w:r>
      <w:r w:rsidRPr="0031249D">
        <w:t xml:space="preserve">s </w:t>
      </w:r>
      <w:r w:rsidR="007C5C7E">
        <w:t>II.</w:t>
      </w:r>
      <w:r w:rsidRPr="0031249D">
        <w:fldChar w:fldCharType="begin"/>
      </w:r>
      <w:r w:rsidRPr="0031249D">
        <w:instrText xml:space="preserve"> REF _Ref477007897 \n \h </w:instrText>
      </w:r>
      <w:r w:rsidR="00AE4AD2">
        <w:instrText xml:space="preserve"> \* MERGEFORMAT </w:instrText>
      </w:r>
      <w:r w:rsidRPr="0031249D">
        <w:fldChar w:fldCharType="separate"/>
      </w:r>
      <w:r w:rsidRPr="0031249D">
        <w:t>2.4.2</w:t>
      </w:r>
      <w:r w:rsidRPr="0031249D">
        <w:fldChar w:fldCharType="end"/>
      </w:r>
      <w:r w:rsidRPr="0031249D">
        <w:t xml:space="preserve"> (a)</w:t>
      </w:r>
      <w:r w:rsidRPr="0031249D" w:rsidDel="006945DA">
        <w:t xml:space="preserve"> </w:t>
      </w:r>
      <w:r w:rsidRPr="0031249D">
        <w:t>(iv)b) of the Regasification Code</w:t>
      </w:r>
      <w:r w:rsidR="00AE4AD2" w:rsidRPr="0031249D">
        <w:t>.</w:t>
      </w:r>
    </w:p>
    <w:p w14:paraId="31537C71" w14:textId="2E154FF2" w:rsidR="00937D6E" w:rsidRDefault="00937D6E" w:rsidP="00937D6E">
      <w:pPr>
        <w:pStyle w:val="AODocTxtL1"/>
        <w:numPr>
          <w:ilvl w:val="0"/>
          <w:numId w:val="0"/>
        </w:numPr>
      </w:pPr>
      <w:r>
        <w:t xml:space="preserve">In accordance with </w:t>
      </w:r>
      <w:r w:rsidRPr="00042B8A">
        <w:t>clause</w:t>
      </w:r>
      <w:r>
        <w:t xml:space="preserve">s </w:t>
      </w:r>
      <w:r w:rsidR="007C5C7E">
        <w:t>II.</w:t>
      </w:r>
      <w:r>
        <w:t>2.4</w:t>
      </w:r>
      <w:r w:rsidRPr="00BA1341">
        <w:t>.5 (b)</w:t>
      </w:r>
      <w:r>
        <w:t>, as the case may be</w:t>
      </w:r>
      <w:r>
        <w:rPr>
          <w:rStyle w:val="Rimandonotaapidipagina"/>
        </w:rPr>
        <w:footnoteReference w:id="2"/>
      </w:r>
      <w:r>
        <w:t xml:space="preserve">, and </w:t>
      </w:r>
      <w:r w:rsidRPr="00042B8A">
        <w:t>clause</w:t>
      </w:r>
      <w:r>
        <w:t xml:space="preserve"> </w:t>
      </w:r>
      <w:r w:rsidR="007C5C7E">
        <w:t>II.</w:t>
      </w:r>
      <w:r>
        <w:t xml:space="preserve">2.4.6, of the Regasification Code, together with this Access Request and for the purpose of entering into the </w:t>
      </w:r>
      <w:r w:rsidRPr="0031249D">
        <w:t>Non-Foundation</w:t>
      </w:r>
      <w:r>
        <w:t xml:space="preserve"> Capacity Agreement, the Applicant </w:t>
      </w:r>
      <w:r w:rsidR="007110D3">
        <w:t xml:space="preserve">declares to own </w:t>
      </w:r>
      <w:r w:rsidR="002D0E0F">
        <w:t xml:space="preserve">and </w:t>
      </w:r>
      <w:r>
        <w:t>submits</w:t>
      </w:r>
      <w:r w:rsidR="002D0E0F">
        <w:t xml:space="preserve">, on Operating Company’s request, </w:t>
      </w:r>
      <w:r>
        <w:t xml:space="preserve"> the following documentation:</w:t>
      </w:r>
    </w:p>
    <w:p w14:paraId="6AD9DB68" w14:textId="4E9D9A25" w:rsidR="00937D6E" w:rsidRDefault="00937D6E" w:rsidP="00937D6E">
      <w:pPr>
        <w:pStyle w:val="AODocTxtL1"/>
        <w:numPr>
          <w:ilvl w:val="0"/>
          <w:numId w:val="0"/>
        </w:numPr>
      </w:pPr>
      <w:r>
        <w:t>[</w:t>
      </w:r>
      <w:r w:rsidRPr="00AD467C">
        <w:rPr>
          <w:i/>
        </w:rPr>
        <w:t xml:space="preserve">index of documentation attached to the Access Request pursuant and subject to </w:t>
      </w:r>
      <w:r w:rsidRPr="00AD467C">
        <w:t>clause</w:t>
      </w:r>
      <w:r w:rsidRPr="00AD467C">
        <w:rPr>
          <w:i/>
        </w:rPr>
        <w:t xml:space="preserve">s </w:t>
      </w:r>
      <w:r w:rsidR="002D0E0F">
        <w:rPr>
          <w:i/>
        </w:rPr>
        <w:t>II.</w:t>
      </w:r>
      <w:r>
        <w:rPr>
          <w:i/>
        </w:rPr>
        <w:t xml:space="preserve">2.4.5 </w:t>
      </w:r>
      <w:r w:rsidRPr="00AD467C">
        <w:rPr>
          <w:i/>
        </w:rPr>
        <w:t xml:space="preserve">(a), </w:t>
      </w:r>
      <w:r w:rsidR="002D0E0F">
        <w:rPr>
          <w:i/>
        </w:rPr>
        <w:t>II.</w:t>
      </w:r>
      <w:r>
        <w:rPr>
          <w:i/>
        </w:rPr>
        <w:t>2.4.5</w:t>
      </w:r>
      <w:r w:rsidRPr="00AD467C">
        <w:rPr>
          <w:i/>
        </w:rPr>
        <w:t xml:space="preserve"> (b)</w:t>
      </w:r>
      <w:r w:rsidR="00AE4AD2">
        <w:rPr>
          <w:rStyle w:val="Rimandonotaapidipagina"/>
          <w:i/>
        </w:rPr>
        <w:footnoteReference w:id="3"/>
      </w:r>
      <w:r w:rsidRPr="00AD467C">
        <w:rPr>
          <w:i/>
        </w:rPr>
        <w:t xml:space="preserve">, as the case may be, and </w:t>
      </w:r>
      <w:r w:rsidRPr="00AD467C">
        <w:t>clause</w:t>
      </w:r>
      <w:r w:rsidRPr="00AD467C">
        <w:rPr>
          <w:i/>
        </w:rPr>
        <w:t xml:space="preserve"> </w:t>
      </w:r>
      <w:r w:rsidR="002D0E0F">
        <w:rPr>
          <w:i/>
        </w:rPr>
        <w:t>II.</w:t>
      </w:r>
      <w:r>
        <w:rPr>
          <w:i/>
        </w:rPr>
        <w:fldChar w:fldCharType="begin"/>
      </w:r>
      <w:r>
        <w:rPr>
          <w:i/>
        </w:rPr>
        <w:instrText xml:space="preserve"> REF _Ref477011597 \n \h </w:instrText>
      </w:r>
      <w:r>
        <w:rPr>
          <w:i/>
        </w:rPr>
      </w:r>
      <w:r>
        <w:rPr>
          <w:i/>
        </w:rPr>
        <w:fldChar w:fldCharType="separate"/>
      </w:r>
      <w:r>
        <w:rPr>
          <w:i/>
        </w:rPr>
        <w:t>2.4.6</w:t>
      </w:r>
      <w:r>
        <w:rPr>
          <w:i/>
        </w:rPr>
        <w:fldChar w:fldCharType="end"/>
      </w:r>
      <w:r w:rsidRPr="00AD467C">
        <w:rPr>
          <w:i/>
        </w:rPr>
        <w:t xml:space="preserve"> </w:t>
      </w:r>
      <w:r w:rsidR="002D0E0F">
        <w:rPr>
          <w:i/>
        </w:rPr>
        <w:t>,</w:t>
      </w:r>
      <w:r w:rsidRPr="00AD467C">
        <w:rPr>
          <w:i/>
        </w:rPr>
        <w:t xml:space="preserve"> of the </w:t>
      </w:r>
      <w:r w:rsidRPr="006E044D">
        <w:rPr>
          <w:i/>
        </w:rPr>
        <w:t>Regasification</w:t>
      </w:r>
      <w:r w:rsidRPr="00AD467C">
        <w:rPr>
          <w:i/>
        </w:rPr>
        <w:t xml:space="preserve"> Code</w:t>
      </w:r>
      <w:r>
        <w:t>]</w:t>
      </w:r>
    </w:p>
    <w:p w14:paraId="51130474" w14:textId="245B47EE" w:rsidR="00937D6E" w:rsidRDefault="00937D6E" w:rsidP="00FC29DD">
      <w:pPr>
        <w:pStyle w:val="AODocTxtL1"/>
        <w:ind w:left="0"/>
      </w:pPr>
      <w:r>
        <w:t xml:space="preserve">If you accept this Access Request, </w:t>
      </w:r>
      <w:r w:rsidR="0031249D">
        <w:t>we wait for receiving</w:t>
      </w:r>
      <w:r>
        <w:t xml:space="preserve"> the Capacity Agreement signed for acceptance.</w:t>
      </w:r>
    </w:p>
    <w:p w14:paraId="619EA590" w14:textId="77777777" w:rsidR="00937D6E" w:rsidRDefault="00937D6E" w:rsidP="00937D6E">
      <w:pPr>
        <w:pStyle w:val="AODocTxtL1"/>
        <w:ind w:left="0"/>
      </w:pPr>
      <w:r>
        <w:t>[</w:t>
      </w:r>
      <w:r w:rsidRPr="00FC29DD">
        <w:rPr>
          <w:i/>
          <w:iCs/>
          <w:highlight w:val="yellow"/>
        </w:rPr>
        <w:t>Applicant</w:t>
      </w:r>
      <w:r>
        <w:t>]</w:t>
      </w:r>
    </w:p>
    <w:p w14:paraId="1E4273D6" w14:textId="77777777" w:rsidR="00937D6E" w:rsidRDefault="00937D6E" w:rsidP="00937D6E">
      <w:pPr>
        <w:pStyle w:val="AODocTxtL1"/>
        <w:ind w:left="0"/>
      </w:pPr>
      <w:r>
        <w:t>By</w:t>
      </w:r>
      <w:r>
        <w:rPr>
          <w:rStyle w:val="Rimandonotaapidipagina"/>
        </w:rPr>
        <w:footnoteReference w:id="4"/>
      </w:r>
      <w:r>
        <w:t xml:space="preserve">: </w:t>
      </w:r>
      <w:r>
        <w:tab/>
        <w:t>_________________</w:t>
      </w:r>
    </w:p>
    <w:p w14:paraId="76628925" w14:textId="77777777" w:rsidR="00937D6E" w:rsidRDefault="00937D6E" w:rsidP="00937D6E">
      <w:pPr>
        <w:pStyle w:val="AODocTxtL1"/>
        <w:ind w:left="0"/>
      </w:pPr>
      <w:r>
        <w:lastRenderedPageBreak/>
        <w:t>Title:</w:t>
      </w:r>
      <w:r>
        <w:tab/>
        <w:t>_________________</w:t>
      </w:r>
    </w:p>
    <w:p w14:paraId="173B0767" w14:textId="77777777" w:rsidR="00347206" w:rsidRDefault="00347206" w:rsidP="00FC29DD"/>
    <w:sectPr w:rsidR="00347206">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E29A" w14:textId="77777777" w:rsidR="0092008E" w:rsidRDefault="0092008E" w:rsidP="00937D6E">
      <w:r>
        <w:separator/>
      </w:r>
    </w:p>
  </w:endnote>
  <w:endnote w:type="continuationSeparator" w:id="0">
    <w:p w14:paraId="2D6CE547" w14:textId="77777777" w:rsidR="0092008E" w:rsidRDefault="0092008E" w:rsidP="0093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BF52" w14:textId="77777777" w:rsidR="0092008E" w:rsidRDefault="0092008E" w:rsidP="00937D6E">
      <w:r>
        <w:separator/>
      </w:r>
    </w:p>
  </w:footnote>
  <w:footnote w:type="continuationSeparator" w:id="0">
    <w:p w14:paraId="6C3C55D5" w14:textId="77777777" w:rsidR="0092008E" w:rsidRDefault="0092008E" w:rsidP="00937D6E">
      <w:r>
        <w:continuationSeparator/>
      </w:r>
    </w:p>
  </w:footnote>
  <w:footnote w:id="1">
    <w:p w14:paraId="61E4C355" w14:textId="77777777" w:rsidR="00937D6E" w:rsidRPr="00FC29DD" w:rsidRDefault="00937D6E" w:rsidP="00FC29DD">
      <w:pPr>
        <w:pStyle w:val="Testonotaapidipagina"/>
        <w:jc w:val="both"/>
        <w:rPr>
          <w:sz w:val="18"/>
          <w:szCs w:val="18"/>
          <w:lang w:val="en-US"/>
        </w:rPr>
      </w:pPr>
      <w:r>
        <w:rPr>
          <w:rStyle w:val="Rimandonotaapidipagina"/>
        </w:rPr>
        <w:footnoteRef/>
      </w:r>
      <w:r w:rsidRPr="00FC29DD">
        <w:rPr>
          <w:lang w:val="en-US"/>
        </w:rPr>
        <w:t xml:space="preserve"> </w:t>
      </w:r>
      <w:r w:rsidRPr="00FC29DD">
        <w:rPr>
          <w:sz w:val="18"/>
          <w:szCs w:val="18"/>
          <w:lang w:val="en-US"/>
        </w:rPr>
        <w:t xml:space="preserve"> Delete as appropriate.</w:t>
      </w:r>
    </w:p>
  </w:footnote>
  <w:footnote w:id="2">
    <w:p w14:paraId="20268FBD" w14:textId="0F2F594F" w:rsidR="00937D6E" w:rsidRPr="00FC29DD" w:rsidRDefault="00937D6E" w:rsidP="00DF62B8">
      <w:pPr>
        <w:pStyle w:val="Testonotaapidipagina"/>
        <w:jc w:val="both"/>
        <w:rPr>
          <w:sz w:val="18"/>
          <w:szCs w:val="18"/>
        </w:rPr>
      </w:pPr>
      <w:r w:rsidRPr="00FC29DD">
        <w:rPr>
          <w:rStyle w:val="Rimandonotaapidipagina"/>
          <w:sz w:val="18"/>
          <w:szCs w:val="18"/>
        </w:rPr>
        <w:footnoteRef/>
      </w:r>
      <w:r w:rsidRPr="00FC29DD">
        <w:rPr>
          <w:sz w:val="18"/>
          <w:szCs w:val="18"/>
        </w:rPr>
        <w:t xml:space="preserve"> Depending upon the Applicant being a company incorporated under the laws of Italy or not, article </w:t>
      </w:r>
      <w:r w:rsidR="002D0E0F">
        <w:rPr>
          <w:sz w:val="18"/>
          <w:szCs w:val="18"/>
        </w:rPr>
        <w:t>II.</w:t>
      </w:r>
      <w:r w:rsidRPr="00FC29DD">
        <w:rPr>
          <w:sz w:val="18"/>
          <w:szCs w:val="18"/>
        </w:rPr>
        <w:t>2.4.5 (b) of the Regasification</w:t>
      </w:r>
      <w:r w:rsidRPr="00FC29DD" w:rsidDel="00C37EC1">
        <w:rPr>
          <w:sz w:val="18"/>
          <w:szCs w:val="18"/>
        </w:rPr>
        <w:t xml:space="preserve"> </w:t>
      </w:r>
      <w:r w:rsidRPr="00FC29DD">
        <w:rPr>
          <w:sz w:val="18"/>
          <w:szCs w:val="18"/>
        </w:rPr>
        <w:t>Code, shall apply.</w:t>
      </w:r>
    </w:p>
  </w:footnote>
  <w:footnote w:id="3">
    <w:p w14:paraId="56344766" w14:textId="147A3C1C" w:rsidR="00AE4AD2" w:rsidRPr="00FC29DD" w:rsidRDefault="00AE4AD2" w:rsidP="00FC29DD">
      <w:pPr>
        <w:pStyle w:val="Testonotaapidipagina"/>
        <w:jc w:val="both"/>
        <w:rPr>
          <w:sz w:val="18"/>
          <w:szCs w:val="18"/>
        </w:rPr>
      </w:pPr>
      <w:r w:rsidRPr="00FC29DD">
        <w:rPr>
          <w:rStyle w:val="Rimandonotaapidipagina"/>
          <w:sz w:val="18"/>
          <w:szCs w:val="18"/>
        </w:rPr>
        <w:footnoteRef/>
      </w:r>
      <w:r w:rsidRPr="00FC29DD">
        <w:rPr>
          <w:sz w:val="18"/>
          <w:szCs w:val="18"/>
        </w:rPr>
        <w:t xml:space="preserve"> Pursuant to art. 2.4.5. lett. a)  documents to enclose should be those indicated on art. 2.4.5. lett. a) lett. from (i) to (vi)</w:t>
      </w:r>
    </w:p>
  </w:footnote>
  <w:footnote w:id="4">
    <w:p w14:paraId="026502CE" w14:textId="2A7E6333" w:rsidR="00937D6E" w:rsidRDefault="00937D6E" w:rsidP="00937D6E">
      <w:pPr>
        <w:pStyle w:val="Testonotaapidipagina"/>
        <w:jc w:val="both"/>
      </w:pPr>
      <w:r w:rsidRPr="00FC29DD">
        <w:rPr>
          <w:rStyle w:val="Rimandonotaapidipagina"/>
          <w:sz w:val="18"/>
          <w:szCs w:val="18"/>
        </w:rPr>
        <w:footnoteRef/>
      </w:r>
      <w:r w:rsidRPr="00FC29DD">
        <w:rPr>
          <w:sz w:val="18"/>
          <w:szCs w:val="18"/>
        </w:rPr>
        <w:t xml:space="preserve">  To be signed by the same person signing the Capacity Agreement</w:t>
      </w:r>
      <w:r w:rsidR="00FC29DD" w:rsidRPr="00FC29DD">
        <w:rPr>
          <w:sz w:val="18"/>
          <w:szCs w:val="18"/>
        </w:rPr>
        <w:t xml:space="preserve"> or a person with the necessary powers to act in the name and on behalf of the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45E9" w14:textId="77777777" w:rsidR="00937D6E" w:rsidRDefault="00E15067" w:rsidP="00E15067">
    <w:pPr>
      <w:pStyle w:val="Intestazione"/>
      <w:jc w:val="center"/>
      <w:rPr>
        <w:b/>
        <w:i/>
        <w:sz w:val="22"/>
        <w:szCs w:val="22"/>
      </w:rPr>
    </w:pPr>
    <w:r w:rsidRPr="00E15067">
      <w:rPr>
        <w:b/>
        <w:i/>
        <w:sz w:val="22"/>
        <w:szCs w:val="22"/>
      </w:rPr>
      <w:t>English courtesy translation, non binding</w:t>
    </w:r>
  </w:p>
  <w:p w14:paraId="518E7EF7" w14:textId="77777777" w:rsidR="0031249D" w:rsidRDefault="0031249D" w:rsidP="00E15067">
    <w:pPr>
      <w:pStyle w:val="Intestazione"/>
      <w:jc w:val="center"/>
      <w:rPr>
        <w:b/>
        <w:i/>
        <w:sz w:val="22"/>
        <w:szCs w:val="22"/>
      </w:rPr>
    </w:pPr>
  </w:p>
  <w:p w14:paraId="66EFE918" w14:textId="1D908909" w:rsidR="0031249D" w:rsidRPr="00FC29DD" w:rsidRDefault="0031249D" w:rsidP="00FC29DD">
    <w:pPr>
      <w:pStyle w:val="AODocTxt"/>
      <w:jc w:val="center"/>
    </w:pPr>
    <w:r>
      <w:t>[</w:t>
    </w:r>
    <w:r w:rsidRPr="00F353A4">
      <w:rPr>
        <w:highlight w:val="yellow"/>
      </w:rPr>
      <w:t>LETTERHEAD OF THE APPLICANT</w:t>
    </w:r>
    <w:r>
      <w:t>]</w:t>
    </w:r>
  </w:p>
  <w:p w14:paraId="505FE5F8" w14:textId="77777777" w:rsidR="00937D6E" w:rsidRDefault="00937D6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num w:numId="1" w16cid:durableId="147595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8CD"/>
    <w:rsid w:val="0004539A"/>
    <w:rsid w:val="00060FD4"/>
    <w:rsid w:val="000759CD"/>
    <w:rsid w:val="00092BA7"/>
    <w:rsid w:val="000E2162"/>
    <w:rsid w:val="000E4D59"/>
    <w:rsid w:val="000F73A4"/>
    <w:rsid w:val="00107F7B"/>
    <w:rsid w:val="00114F9E"/>
    <w:rsid w:val="001D2939"/>
    <w:rsid w:val="00286F8C"/>
    <w:rsid w:val="00291DA5"/>
    <w:rsid w:val="002B0C46"/>
    <w:rsid w:val="002B4E96"/>
    <w:rsid w:val="002D0E0F"/>
    <w:rsid w:val="002D3C66"/>
    <w:rsid w:val="0031249D"/>
    <w:rsid w:val="00347206"/>
    <w:rsid w:val="003955F7"/>
    <w:rsid w:val="003A2301"/>
    <w:rsid w:val="003A33D0"/>
    <w:rsid w:val="003D4C05"/>
    <w:rsid w:val="003F2B0A"/>
    <w:rsid w:val="00453E45"/>
    <w:rsid w:val="004630DF"/>
    <w:rsid w:val="004C58CD"/>
    <w:rsid w:val="004E1B62"/>
    <w:rsid w:val="00526D26"/>
    <w:rsid w:val="00592CC7"/>
    <w:rsid w:val="005A403D"/>
    <w:rsid w:val="00643F14"/>
    <w:rsid w:val="0065632D"/>
    <w:rsid w:val="0065712A"/>
    <w:rsid w:val="00661BF9"/>
    <w:rsid w:val="006A4BB4"/>
    <w:rsid w:val="006B42F3"/>
    <w:rsid w:val="006C1DEE"/>
    <w:rsid w:val="007110D3"/>
    <w:rsid w:val="00715ED0"/>
    <w:rsid w:val="00751D0F"/>
    <w:rsid w:val="007C0915"/>
    <w:rsid w:val="007C5C7E"/>
    <w:rsid w:val="00852152"/>
    <w:rsid w:val="00883602"/>
    <w:rsid w:val="00893E5B"/>
    <w:rsid w:val="008F2E22"/>
    <w:rsid w:val="008F6AE4"/>
    <w:rsid w:val="0092008E"/>
    <w:rsid w:val="00933D2B"/>
    <w:rsid w:val="00937D6E"/>
    <w:rsid w:val="009432FF"/>
    <w:rsid w:val="00973501"/>
    <w:rsid w:val="009C7080"/>
    <w:rsid w:val="009E1BCD"/>
    <w:rsid w:val="00A31DE8"/>
    <w:rsid w:val="00A66A2C"/>
    <w:rsid w:val="00AA0A48"/>
    <w:rsid w:val="00AB256C"/>
    <w:rsid w:val="00AC3F1D"/>
    <w:rsid w:val="00AE12C9"/>
    <w:rsid w:val="00AE4AD2"/>
    <w:rsid w:val="00AF45E8"/>
    <w:rsid w:val="00AF60CC"/>
    <w:rsid w:val="00AF74A0"/>
    <w:rsid w:val="00B03AB1"/>
    <w:rsid w:val="00B13172"/>
    <w:rsid w:val="00B76405"/>
    <w:rsid w:val="00C54FE5"/>
    <w:rsid w:val="00CA7448"/>
    <w:rsid w:val="00CB7E5C"/>
    <w:rsid w:val="00CC606C"/>
    <w:rsid w:val="00CD019F"/>
    <w:rsid w:val="00CD7391"/>
    <w:rsid w:val="00D51362"/>
    <w:rsid w:val="00DF62B8"/>
    <w:rsid w:val="00E15067"/>
    <w:rsid w:val="00E62F1F"/>
    <w:rsid w:val="00E8497D"/>
    <w:rsid w:val="00EB479A"/>
    <w:rsid w:val="00F73906"/>
    <w:rsid w:val="00FC29DD"/>
    <w:rsid w:val="00FC3FBF"/>
    <w:rsid w:val="00FD0685"/>
    <w:rsid w:val="00FE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6F284"/>
  <w15:chartTrackingRefBased/>
  <w15:docId w15:val="{97A5B16C-FB56-4BF2-9111-42C9A142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7D6E"/>
    <w:pPr>
      <w:widowControl w:val="0"/>
      <w:spacing w:after="0" w:line="240" w:lineRule="auto"/>
    </w:pPr>
    <w:rPr>
      <w:rFonts w:ascii="Times New Roman" w:eastAsia="Times New Roman" w:hAnsi="Times New Roman" w:cs="Times New Roman"/>
      <w:sz w:val="24"/>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937D6E"/>
    <w:rPr>
      <w:sz w:val="20"/>
    </w:rPr>
  </w:style>
  <w:style w:type="character" w:customStyle="1" w:styleId="TestonotaapidipaginaCarattere">
    <w:name w:val="Testo nota a piè di pagina Carattere"/>
    <w:basedOn w:val="Carpredefinitoparagrafo"/>
    <w:link w:val="Testonotaapidipagina"/>
    <w:semiHidden/>
    <w:rsid w:val="00937D6E"/>
    <w:rPr>
      <w:rFonts w:ascii="Times New Roman" w:eastAsia="Times New Roman" w:hAnsi="Times New Roman" w:cs="Times New Roman"/>
      <w:sz w:val="20"/>
      <w:szCs w:val="20"/>
      <w:lang w:val="en-GB" w:eastAsia="it-IT"/>
    </w:rPr>
  </w:style>
  <w:style w:type="character" w:styleId="Rimandonotaapidipagina">
    <w:name w:val="footnote reference"/>
    <w:semiHidden/>
    <w:rsid w:val="00937D6E"/>
    <w:rPr>
      <w:sz w:val="20"/>
      <w:vertAlign w:val="superscript"/>
    </w:rPr>
  </w:style>
  <w:style w:type="paragraph" w:customStyle="1" w:styleId="AODocTxt">
    <w:name w:val="AODocTxt"/>
    <w:basedOn w:val="Normale"/>
    <w:rsid w:val="00937D6E"/>
    <w:pPr>
      <w:widowControl/>
      <w:numPr>
        <w:numId w:val="1"/>
      </w:numPr>
      <w:spacing w:before="240" w:line="260" w:lineRule="atLeast"/>
      <w:jc w:val="both"/>
    </w:pPr>
    <w:rPr>
      <w:sz w:val="22"/>
    </w:rPr>
  </w:style>
  <w:style w:type="paragraph" w:customStyle="1" w:styleId="AODocTxtL1">
    <w:name w:val="AODocTxtL1"/>
    <w:basedOn w:val="AODocTxt"/>
    <w:rsid w:val="00937D6E"/>
    <w:pPr>
      <w:numPr>
        <w:ilvl w:val="1"/>
      </w:numPr>
    </w:pPr>
  </w:style>
  <w:style w:type="paragraph" w:customStyle="1" w:styleId="AODocTxtL2">
    <w:name w:val="AODocTxtL2"/>
    <w:basedOn w:val="AODocTxt"/>
    <w:rsid w:val="00937D6E"/>
    <w:pPr>
      <w:numPr>
        <w:ilvl w:val="2"/>
      </w:numPr>
    </w:pPr>
  </w:style>
  <w:style w:type="paragraph" w:customStyle="1" w:styleId="AODocTxtL3">
    <w:name w:val="AODocTxtL3"/>
    <w:basedOn w:val="AODocTxt"/>
    <w:rsid w:val="00937D6E"/>
    <w:pPr>
      <w:numPr>
        <w:ilvl w:val="3"/>
      </w:numPr>
    </w:pPr>
  </w:style>
  <w:style w:type="paragraph" w:customStyle="1" w:styleId="AODocTxtL4">
    <w:name w:val="AODocTxtL4"/>
    <w:basedOn w:val="AODocTxt"/>
    <w:rsid w:val="00937D6E"/>
    <w:pPr>
      <w:numPr>
        <w:ilvl w:val="4"/>
      </w:numPr>
    </w:pPr>
  </w:style>
  <w:style w:type="paragraph" w:customStyle="1" w:styleId="AODocTxtL5">
    <w:name w:val="AODocTxtL5"/>
    <w:basedOn w:val="AODocTxt"/>
    <w:rsid w:val="00937D6E"/>
    <w:pPr>
      <w:numPr>
        <w:ilvl w:val="5"/>
      </w:numPr>
    </w:pPr>
  </w:style>
  <w:style w:type="paragraph" w:customStyle="1" w:styleId="AODocTxtL6">
    <w:name w:val="AODocTxtL6"/>
    <w:basedOn w:val="AODocTxt"/>
    <w:rsid w:val="00937D6E"/>
    <w:pPr>
      <w:numPr>
        <w:ilvl w:val="6"/>
      </w:numPr>
    </w:pPr>
  </w:style>
  <w:style w:type="paragraph" w:customStyle="1" w:styleId="AODocTxtL7">
    <w:name w:val="AODocTxtL7"/>
    <w:basedOn w:val="AODocTxt"/>
    <w:rsid w:val="00937D6E"/>
    <w:pPr>
      <w:numPr>
        <w:ilvl w:val="7"/>
      </w:numPr>
    </w:pPr>
  </w:style>
  <w:style w:type="paragraph" w:customStyle="1" w:styleId="AODocTxtL8">
    <w:name w:val="AODocTxtL8"/>
    <w:basedOn w:val="AODocTxt"/>
    <w:rsid w:val="00937D6E"/>
    <w:pPr>
      <w:numPr>
        <w:ilvl w:val="8"/>
      </w:numPr>
    </w:pPr>
  </w:style>
  <w:style w:type="paragraph" w:customStyle="1" w:styleId="AONormal">
    <w:name w:val="AONormal"/>
    <w:rsid w:val="00937D6E"/>
    <w:pPr>
      <w:spacing w:after="0" w:line="260" w:lineRule="atLeast"/>
    </w:pPr>
    <w:rPr>
      <w:rFonts w:ascii="Times New Roman" w:eastAsia="SimSun" w:hAnsi="Times New Roman" w:cs="Times New Roman"/>
      <w:lang w:val="it-IT"/>
    </w:rPr>
  </w:style>
  <w:style w:type="paragraph" w:styleId="Intestazione">
    <w:name w:val="header"/>
    <w:basedOn w:val="Normale"/>
    <w:link w:val="IntestazioneCarattere"/>
    <w:uiPriority w:val="99"/>
    <w:unhideWhenUsed/>
    <w:rsid w:val="00937D6E"/>
    <w:pPr>
      <w:tabs>
        <w:tab w:val="center" w:pos="4680"/>
        <w:tab w:val="right" w:pos="9360"/>
      </w:tabs>
    </w:pPr>
  </w:style>
  <w:style w:type="character" w:customStyle="1" w:styleId="IntestazioneCarattere">
    <w:name w:val="Intestazione Carattere"/>
    <w:basedOn w:val="Carpredefinitoparagrafo"/>
    <w:link w:val="Intestazione"/>
    <w:uiPriority w:val="99"/>
    <w:rsid w:val="00937D6E"/>
    <w:rPr>
      <w:rFonts w:ascii="Times New Roman" w:eastAsia="Times New Roman" w:hAnsi="Times New Roman" w:cs="Times New Roman"/>
      <w:sz w:val="24"/>
      <w:szCs w:val="20"/>
      <w:lang w:val="en-GB" w:eastAsia="it-IT"/>
    </w:rPr>
  </w:style>
  <w:style w:type="paragraph" w:styleId="Pidipagina">
    <w:name w:val="footer"/>
    <w:basedOn w:val="Normale"/>
    <w:link w:val="PidipaginaCarattere"/>
    <w:uiPriority w:val="99"/>
    <w:unhideWhenUsed/>
    <w:rsid w:val="00937D6E"/>
    <w:pPr>
      <w:tabs>
        <w:tab w:val="center" w:pos="4680"/>
        <w:tab w:val="right" w:pos="9360"/>
      </w:tabs>
    </w:pPr>
  </w:style>
  <w:style w:type="character" w:customStyle="1" w:styleId="PidipaginaCarattere">
    <w:name w:val="Piè di pagina Carattere"/>
    <w:basedOn w:val="Carpredefinitoparagrafo"/>
    <w:link w:val="Pidipagina"/>
    <w:uiPriority w:val="99"/>
    <w:rsid w:val="00937D6E"/>
    <w:rPr>
      <w:rFonts w:ascii="Times New Roman" w:eastAsia="Times New Roman" w:hAnsi="Times New Roman" w:cs="Times New Roman"/>
      <w:sz w:val="24"/>
      <w:szCs w:val="20"/>
      <w:lang w:val="en-GB" w:eastAsia="it-IT"/>
    </w:rPr>
  </w:style>
  <w:style w:type="character" w:styleId="Rimandocommento">
    <w:name w:val="annotation reference"/>
    <w:basedOn w:val="Carpredefinitoparagrafo"/>
    <w:uiPriority w:val="99"/>
    <w:semiHidden/>
    <w:unhideWhenUsed/>
    <w:rsid w:val="00291DA5"/>
    <w:rPr>
      <w:sz w:val="16"/>
      <w:szCs w:val="16"/>
    </w:rPr>
  </w:style>
  <w:style w:type="paragraph" w:styleId="Testocommento">
    <w:name w:val="annotation text"/>
    <w:basedOn w:val="Normale"/>
    <w:link w:val="TestocommentoCarattere"/>
    <w:uiPriority w:val="99"/>
    <w:unhideWhenUsed/>
    <w:rsid w:val="00291DA5"/>
    <w:rPr>
      <w:sz w:val="20"/>
    </w:rPr>
  </w:style>
  <w:style w:type="character" w:customStyle="1" w:styleId="TestocommentoCarattere">
    <w:name w:val="Testo commento Carattere"/>
    <w:basedOn w:val="Carpredefinitoparagrafo"/>
    <w:link w:val="Testocommento"/>
    <w:uiPriority w:val="99"/>
    <w:rsid w:val="00291DA5"/>
    <w:rPr>
      <w:rFonts w:ascii="Times New Roman" w:eastAsia="Times New Roman" w:hAnsi="Times New Roman" w:cs="Times New Roman"/>
      <w:sz w:val="20"/>
      <w:szCs w:val="20"/>
      <w:lang w:val="en-GB" w:eastAsia="it-IT"/>
    </w:rPr>
  </w:style>
  <w:style w:type="paragraph" w:styleId="Soggettocommento">
    <w:name w:val="annotation subject"/>
    <w:basedOn w:val="Testocommento"/>
    <w:next w:val="Testocommento"/>
    <w:link w:val="SoggettocommentoCarattere"/>
    <w:uiPriority w:val="99"/>
    <w:semiHidden/>
    <w:unhideWhenUsed/>
    <w:rsid w:val="00291DA5"/>
    <w:rPr>
      <w:b/>
      <w:bCs/>
    </w:rPr>
  </w:style>
  <w:style w:type="character" w:customStyle="1" w:styleId="SoggettocommentoCarattere">
    <w:name w:val="Soggetto commento Carattere"/>
    <w:basedOn w:val="TestocommentoCarattere"/>
    <w:link w:val="Soggettocommento"/>
    <w:uiPriority w:val="99"/>
    <w:semiHidden/>
    <w:rsid w:val="00291DA5"/>
    <w:rPr>
      <w:rFonts w:ascii="Times New Roman" w:eastAsia="Times New Roman" w:hAnsi="Times New Roman" w:cs="Times New Roman"/>
      <w:b/>
      <w:bCs/>
      <w:sz w:val="20"/>
      <w:szCs w:val="20"/>
      <w:lang w:val="en-GB" w:eastAsia="it-IT"/>
    </w:rPr>
  </w:style>
  <w:style w:type="paragraph" w:styleId="Revisione">
    <w:name w:val="Revision"/>
    <w:hidden/>
    <w:uiPriority w:val="99"/>
    <w:semiHidden/>
    <w:rsid w:val="00A66A2C"/>
    <w:pPr>
      <w:spacing w:after="0" w:line="240" w:lineRule="auto"/>
    </w:pPr>
    <w:rPr>
      <w:rFonts w:ascii="Times New Roman" w:eastAsia="Times New Roman" w:hAnsi="Times New Roman" w:cs="Times New Roman"/>
      <w:sz w:val="24"/>
      <w:szCs w:val="20"/>
      <w:lang w:val="en-GB" w:eastAsia="it-IT"/>
    </w:rPr>
  </w:style>
  <w:style w:type="character" w:styleId="Enfasigrassetto">
    <w:name w:val="Strong"/>
    <w:aliases w:val="Allegato livello 1"/>
    <w:uiPriority w:val="22"/>
    <w:qFormat/>
    <w:rsid w:val="00883602"/>
    <w:rPr>
      <w:rFonts w:ascii="Times New Roman" w:hAnsi="Times New Roman"/>
      <w:b/>
      <w:lang w:val="it-IT"/>
    </w:rPr>
  </w:style>
  <w:style w:type="table" w:styleId="Grigliatabella">
    <w:name w:val="Table Grid"/>
    <w:basedOn w:val="Tabellanormale"/>
    <w:uiPriority w:val="39"/>
    <w:rsid w:val="00883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51362"/>
    <w:rPr>
      <w:color w:val="0563C1" w:themeColor="hyperlink"/>
      <w:u w:val="single"/>
    </w:rPr>
  </w:style>
  <w:style w:type="character" w:styleId="Menzionenonrisolta">
    <w:name w:val="Unresolved Mention"/>
    <w:basedOn w:val="Carpredefinitoparagrafo"/>
    <w:uiPriority w:val="99"/>
    <w:semiHidden/>
    <w:unhideWhenUsed/>
    <w:rsid w:val="00D5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11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5eeedd-2f67-499d-ad62-61a75972a620" xsi:nil="true"/>
    <lcf76f155ced4ddcb4097134ff3c332f xmlns="ec45dfad-9599-445d-b61d-feffc6cb6dc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0F443148451934C8A279290C78710D2" ma:contentTypeVersion="10" ma:contentTypeDescription="Creare un nuovo documento." ma:contentTypeScope="" ma:versionID="b7bf4e1163f256b2a359859b2c5dea92">
  <xsd:schema xmlns:xsd="http://www.w3.org/2001/XMLSchema" xmlns:xs="http://www.w3.org/2001/XMLSchema" xmlns:p="http://schemas.microsoft.com/office/2006/metadata/properties" xmlns:ns2="ec45dfad-9599-445d-b61d-feffc6cb6dcd" xmlns:ns3="c95eeedd-2f67-499d-ad62-61a75972a620" targetNamespace="http://schemas.microsoft.com/office/2006/metadata/properties" ma:root="true" ma:fieldsID="9422cf123d72184918fc40eeb5f65381" ns2:_="" ns3:_="">
    <xsd:import namespace="ec45dfad-9599-445d-b61d-feffc6cb6dcd"/>
    <xsd:import namespace="c95eeedd-2f67-499d-ad62-61a75972a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dfad-9599-445d-b61d-feffc6cb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2faed0ce-bf20-4a97-83cb-7f5e15c125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eeedd-2f67-499d-ad62-61a75972a6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c72431f-0c26-4e55-a815-addb9a224c07}" ma:internalName="TaxCatchAll" ma:showField="CatchAllData" ma:web="c95eeedd-2f67-499d-ad62-61a75972a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C6C6E-8B7F-4F9E-8FC6-98F1C5FBDB93}">
  <ds:schemaRefs>
    <ds:schemaRef ds:uri="http://schemas.openxmlformats.org/officeDocument/2006/bibliography"/>
  </ds:schemaRefs>
</ds:datastoreItem>
</file>

<file path=customXml/itemProps2.xml><?xml version="1.0" encoding="utf-8"?>
<ds:datastoreItem xmlns:ds="http://schemas.openxmlformats.org/officeDocument/2006/customXml" ds:itemID="{201A281E-0A85-454E-9D27-CAAE2158CCDB}">
  <ds:schemaRefs>
    <ds:schemaRef ds:uri="http://schemas.microsoft.com/sharepoint/v3/contenttype/forms"/>
  </ds:schemaRefs>
</ds:datastoreItem>
</file>

<file path=customXml/itemProps3.xml><?xml version="1.0" encoding="utf-8"?>
<ds:datastoreItem xmlns:ds="http://schemas.openxmlformats.org/officeDocument/2006/customXml" ds:itemID="{594B52E3-50F0-47D3-A476-8B294B1808A9}">
  <ds:schemaRefs>
    <ds:schemaRef ds:uri="http://schemas.microsoft.com/office/2006/metadata/properties"/>
    <ds:schemaRef ds:uri="http://schemas.microsoft.com/office/infopath/2007/PartnerControls"/>
    <ds:schemaRef ds:uri="c95eeedd-2f67-499d-ad62-61a75972a620"/>
    <ds:schemaRef ds:uri="ec45dfad-9599-445d-b61d-feffc6cb6dcd"/>
  </ds:schemaRefs>
</ds:datastoreItem>
</file>

<file path=customXml/itemProps4.xml><?xml version="1.0" encoding="utf-8"?>
<ds:datastoreItem xmlns:ds="http://schemas.openxmlformats.org/officeDocument/2006/customXml" ds:itemID="{46704452-2BB6-48F1-8810-94AA1B193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dfad-9599-445d-b61d-feffc6cb6dcd"/>
    <ds:schemaRef ds:uri="c95eeedd-2f67-499d-ad62-61a75972a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692</Words>
  <Characters>3780</Characters>
  <Application>Microsoft Office Word</Application>
  <DocSecurity>0</DocSecurity>
  <Lines>70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Roncon Lisa</dc:creator>
  <cp:keywords/>
  <dc:description/>
  <cp:lastModifiedBy>Roncon Lisa</cp:lastModifiedBy>
  <cp:revision>21</cp:revision>
  <dcterms:created xsi:type="dcterms:W3CDTF">2023-06-30T12:46:00Z</dcterms:created>
  <dcterms:modified xsi:type="dcterms:W3CDTF">2026-07-09T12:38:00Z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0x01010000F443148451934C8A279290C78710D2</vt:lpwstr>
  </property>
  <property fmtid="{D5CDD505-2E9C-101B-9397-08002B2CF9AE}" pid="3" name="MediaServiceImageTags">
    <vt:lpwstr/>
  </property>
</Properties>
</file>