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3252F" w14:textId="484A81F2" w:rsidR="003376D2" w:rsidRPr="000B0F0A" w:rsidRDefault="003A24F0" w:rsidP="00CE09B7">
      <w:pPr>
        <w:pStyle w:val="Title"/>
        <w:spacing w:line="264" w:lineRule="auto"/>
        <w:rPr>
          <w:rFonts w:ascii="Verdana" w:hAnsi="Verdana"/>
          <w:sz w:val="24"/>
          <w:szCs w:val="24"/>
        </w:rPr>
      </w:pPr>
      <w:r w:rsidRPr="000B0F0A">
        <w:rPr>
          <w:rFonts w:ascii="Verdana" w:hAnsi="Verdana"/>
          <w:sz w:val="24"/>
          <w:szCs w:val="24"/>
        </w:rPr>
        <w:t xml:space="preserve">PROCEDURA </w:t>
      </w:r>
      <w:r w:rsidR="005F4609" w:rsidRPr="000B0F0A">
        <w:rPr>
          <w:rFonts w:ascii="Verdana" w:hAnsi="Verdana"/>
          <w:sz w:val="24"/>
          <w:szCs w:val="24"/>
        </w:rPr>
        <w:t xml:space="preserve">DI </w:t>
      </w:r>
      <w:r w:rsidR="008C262A" w:rsidRPr="000B0F0A">
        <w:rPr>
          <w:rFonts w:ascii="Verdana" w:hAnsi="Verdana"/>
          <w:sz w:val="24"/>
          <w:szCs w:val="24"/>
        </w:rPr>
        <w:t xml:space="preserve">GARA PER </w:t>
      </w:r>
      <w:r w:rsidR="00953909" w:rsidRPr="000B0F0A">
        <w:rPr>
          <w:rFonts w:ascii="Verdana" w:hAnsi="Verdana"/>
          <w:sz w:val="24"/>
          <w:szCs w:val="24"/>
        </w:rPr>
        <w:t>L’INDIVIDUAZIONE DI SOGGETTI DISPONIBILI A</w:t>
      </w:r>
      <w:r w:rsidR="008B5622">
        <w:rPr>
          <w:rFonts w:ascii="Verdana" w:hAnsi="Verdana"/>
          <w:sz w:val="24"/>
          <w:szCs w:val="24"/>
        </w:rPr>
        <w:t xml:space="preserve"> </w:t>
      </w:r>
      <w:r w:rsidR="003A25C7" w:rsidRPr="003A25C7">
        <w:rPr>
          <w:rFonts w:ascii="Verdana" w:hAnsi="Verdana"/>
          <w:sz w:val="24"/>
          <w:szCs w:val="24"/>
        </w:rPr>
        <w:t>FORNIRE</w:t>
      </w:r>
      <w:r w:rsidR="00AB496D">
        <w:rPr>
          <w:rFonts w:ascii="Verdana" w:hAnsi="Verdana"/>
          <w:sz w:val="24"/>
          <w:szCs w:val="24"/>
        </w:rPr>
        <w:t xml:space="preserve"> </w:t>
      </w:r>
      <w:r w:rsidR="003A25C7" w:rsidRPr="003A25C7">
        <w:rPr>
          <w:rFonts w:ascii="Verdana" w:hAnsi="Verdana"/>
          <w:sz w:val="24"/>
          <w:szCs w:val="24"/>
        </w:rPr>
        <w:t xml:space="preserve">UN CARICO DI GNL PER LO STOCCAGGIO </w:t>
      </w:r>
      <w:r w:rsidR="003A25C7">
        <w:rPr>
          <w:rFonts w:ascii="Verdana" w:hAnsi="Verdana"/>
          <w:sz w:val="24"/>
          <w:szCs w:val="24"/>
        </w:rPr>
        <w:t xml:space="preserve">TEMPORANEO </w:t>
      </w:r>
      <w:r w:rsidR="003A25C7" w:rsidRPr="003A25C7">
        <w:rPr>
          <w:rFonts w:ascii="Verdana" w:hAnsi="Verdana"/>
          <w:sz w:val="24"/>
          <w:szCs w:val="24"/>
        </w:rPr>
        <w:t xml:space="preserve">DI GAS NEI SERBATOI </w:t>
      </w:r>
      <w:r w:rsidR="003A25C7">
        <w:rPr>
          <w:rFonts w:ascii="Verdana" w:hAnsi="Verdana"/>
          <w:sz w:val="24"/>
          <w:szCs w:val="24"/>
        </w:rPr>
        <w:t>DI</w:t>
      </w:r>
      <w:r w:rsidR="003A25C7" w:rsidRPr="000B0F0A">
        <w:rPr>
          <w:rFonts w:ascii="Verdana" w:hAnsi="Verdana"/>
          <w:sz w:val="24"/>
          <w:szCs w:val="24"/>
        </w:rPr>
        <w:t xml:space="preserve"> TERMINALE GNL ADRIATICO S.R.L</w:t>
      </w:r>
      <w:r w:rsidR="00380C55" w:rsidRPr="005E4174">
        <w:rPr>
          <w:rFonts w:ascii="Verdana" w:hAnsi="Verdana"/>
          <w:sz w:val="24"/>
          <w:szCs w:val="24"/>
        </w:rPr>
        <w:t>, AI FINI DEL SERVIZIO DI PEAK SHAVING DI CUI AL D</w:t>
      </w:r>
      <w:r w:rsidR="00AB496D">
        <w:rPr>
          <w:rFonts w:ascii="Verdana" w:hAnsi="Verdana"/>
          <w:sz w:val="24"/>
          <w:szCs w:val="24"/>
        </w:rPr>
        <w:t>.</w:t>
      </w:r>
      <w:r w:rsidR="00380C55" w:rsidRPr="005E4174">
        <w:rPr>
          <w:rFonts w:ascii="Verdana" w:hAnsi="Verdana"/>
          <w:sz w:val="24"/>
          <w:szCs w:val="24"/>
        </w:rPr>
        <w:t>M</w:t>
      </w:r>
      <w:r w:rsidR="00AB496D">
        <w:rPr>
          <w:rFonts w:ascii="Verdana" w:hAnsi="Verdana"/>
          <w:sz w:val="24"/>
          <w:szCs w:val="24"/>
        </w:rPr>
        <w:t>.</w:t>
      </w:r>
      <w:r w:rsidR="00380C55" w:rsidRPr="005E4174">
        <w:rPr>
          <w:rFonts w:ascii="Verdana" w:hAnsi="Verdana"/>
          <w:sz w:val="24"/>
          <w:szCs w:val="24"/>
        </w:rPr>
        <w:t xml:space="preserve"> 18/10/2013, </w:t>
      </w:r>
      <w:r w:rsidR="00E0138E">
        <w:rPr>
          <w:rFonts w:ascii="Verdana" w:hAnsi="Verdana"/>
          <w:sz w:val="24"/>
          <w:szCs w:val="24"/>
        </w:rPr>
        <w:t xml:space="preserve">NEL PERIODO INVERNALE DELL’ANNO TERMICO </w:t>
      </w:r>
      <w:r w:rsidR="00483BE7">
        <w:rPr>
          <w:rFonts w:ascii="Verdana" w:hAnsi="Verdana"/>
          <w:sz w:val="24"/>
          <w:szCs w:val="24"/>
        </w:rPr>
        <w:t>201</w:t>
      </w:r>
      <w:r w:rsidR="003D2881">
        <w:rPr>
          <w:rFonts w:ascii="Verdana" w:hAnsi="Verdana"/>
          <w:sz w:val="24"/>
          <w:szCs w:val="24"/>
        </w:rPr>
        <w:t>9</w:t>
      </w:r>
      <w:r w:rsidR="00E0138E">
        <w:rPr>
          <w:rFonts w:ascii="Verdana" w:hAnsi="Verdana"/>
          <w:sz w:val="24"/>
          <w:szCs w:val="24"/>
        </w:rPr>
        <w:t>/</w:t>
      </w:r>
      <w:r w:rsidR="00483BE7">
        <w:rPr>
          <w:rFonts w:ascii="Verdana" w:hAnsi="Verdana"/>
          <w:sz w:val="24"/>
          <w:szCs w:val="24"/>
        </w:rPr>
        <w:t>20</w:t>
      </w:r>
      <w:r w:rsidR="003D2881">
        <w:rPr>
          <w:rFonts w:ascii="Verdana" w:hAnsi="Verdana"/>
          <w:sz w:val="24"/>
          <w:szCs w:val="24"/>
        </w:rPr>
        <w:t>20</w:t>
      </w:r>
    </w:p>
    <w:p w14:paraId="62F631D5" w14:textId="77777777" w:rsidR="00CA1D82" w:rsidRPr="000B0F0A" w:rsidRDefault="00CA1D82" w:rsidP="00CE09B7">
      <w:pPr>
        <w:spacing w:line="264" w:lineRule="auto"/>
        <w:rPr>
          <w:sz w:val="20"/>
          <w:szCs w:val="20"/>
        </w:rPr>
      </w:pPr>
    </w:p>
    <w:p w14:paraId="19E2B1F4" w14:textId="77777777" w:rsidR="00ED3E9E" w:rsidRPr="000B0F0A" w:rsidRDefault="005A621F" w:rsidP="00CE09B7">
      <w:pPr>
        <w:pStyle w:val="Salutation"/>
        <w:spacing w:line="264" w:lineRule="auto"/>
        <w:ind w:left="1134"/>
        <w:rPr>
          <w:b/>
          <w:szCs w:val="22"/>
        </w:rPr>
      </w:pPr>
      <w:r w:rsidRPr="000B0F0A">
        <w:rPr>
          <w:b/>
          <w:szCs w:val="22"/>
        </w:rPr>
        <w:t>Premess</w:t>
      </w:r>
      <w:r w:rsidR="00D73973" w:rsidRPr="000B0F0A">
        <w:rPr>
          <w:b/>
          <w:szCs w:val="22"/>
        </w:rPr>
        <w:t xml:space="preserve">o che </w:t>
      </w:r>
      <w:r w:rsidR="00380C55">
        <w:rPr>
          <w:b/>
          <w:szCs w:val="22"/>
        </w:rPr>
        <w:t xml:space="preserve"> </w:t>
      </w:r>
    </w:p>
    <w:p w14:paraId="28D19949" w14:textId="77777777" w:rsidR="00E33DA3" w:rsidRPr="000B0F0A" w:rsidRDefault="00E33DA3" w:rsidP="00CE09B7">
      <w:pPr>
        <w:spacing w:line="264" w:lineRule="auto"/>
        <w:ind w:left="1134"/>
      </w:pPr>
    </w:p>
    <w:p w14:paraId="0BF24F7A" w14:textId="2D328C40" w:rsidR="000A5F62" w:rsidRPr="000B0F0A" w:rsidRDefault="004F253C" w:rsidP="00B33679">
      <w:pPr>
        <w:pStyle w:val="Salutation"/>
        <w:numPr>
          <w:ilvl w:val="0"/>
          <w:numId w:val="6"/>
        </w:numPr>
        <w:spacing w:after="240" w:line="264" w:lineRule="auto"/>
        <w:jc w:val="both"/>
      </w:pPr>
      <w:r>
        <w:rPr>
          <w:szCs w:val="22"/>
        </w:rPr>
        <w:t xml:space="preserve">Con </w:t>
      </w:r>
      <w:r w:rsidR="00B33679">
        <w:rPr>
          <w:szCs w:val="22"/>
        </w:rPr>
        <w:t>d</w:t>
      </w:r>
      <w:r w:rsidR="00B33679" w:rsidRPr="000B0F0A">
        <w:rPr>
          <w:szCs w:val="22"/>
        </w:rPr>
        <w:t>ecret</w:t>
      </w:r>
      <w:r w:rsidR="00B33679">
        <w:rPr>
          <w:szCs w:val="22"/>
        </w:rPr>
        <w:t>i</w:t>
      </w:r>
      <w:r w:rsidR="00F52BA0">
        <w:rPr>
          <w:szCs w:val="22"/>
        </w:rPr>
        <w:t xml:space="preserve"> </w:t>
      </w:r>
      <w:r w:rsidR="00D73973" w:rsidRPr="000B0F0A">
        <w:rPr>
          <w:szCs w:val="22"/>
        </w:rPr>
        <w:t>del</w:t>
      </w:r>
      <w:r w:rsidR="00E04269" w:rsidRPr="000B0F0A">
        <w:rPr>
          <w:szCs w:val="22"/>
        </w:rPr>
        <w:t xml:space="preserve"> 13 settembre 2013</w:t>
      </w:r>
      <w:r w:rsidR="00380C55">
        <w:rPr>
          <w:szCs w:val="22"/>
        </w:rPr>
        <w:t>,</w:t>
      </w:r>
      <w:r w:rsidR="00B33679">
        <w:rPr>
          <w:szCs w:val="22"/>
        </w:rPr>
        <w:t xml:space="preserve"> del 27 dicembre 2013</w:t>
      </w:r>
      <w:r w:rsidR="00380C55">
        <w:rPr>
          <w:szCs w:val="22"/>
        </w:rPr>
        <w:t xml:space="preserve"> e del 18 ottobre 2017</w:t>
      </w:r>
      <w:r w:rsidR="00D73973" w:rsidRPr="000B0F0A">
        <w:rPr>
          <w:szCs w:val="22"/>
        </w:rPr>
        <w:t>, il Min</w:t>
      </w:r>
      <w:r w:rsidR="005758EC" w:rsidRPr="000B0F0A">
        <w:rPr>
          <w:szCs w:val="22"/>
        </w:rPr>
        <w:t>i</w:t>
      </w:r>
      <w:r w:rsidR="00D73973" w:rsidRPr="000B0F0A">
        <w:rPr>
          <w:szCs w:val="22"/>
        </w:rPr>
        <w:t>stero</w:t>
      </w:r>
      <w:r w:rsidR="00F34BE7" w:rsidRPr="000B0F0A">
        <w:rPr>
          <w:szCs w:val="22"/>
        </w:rPr>
        <w:t xml:space="preserve"> dello Sviluppo Economico (di seguito </w:t>
      </w:r>
      <w:r w:rsidR="00B33679">
        <w:rPr>
          <w:szCs w:val="22"/>
        </w:rPr>
        <w:t>“</w:t>
      </w:r>
      <w:r w:rsidR="00F34BE7" w:rsidRPr="000B0F0A">
        <w:rPr>
          <w:szCs w:val="22"/>
        </w:rPr>
        <w:t>MSE</w:t>
      </w:r>
      <w:r w:rsidR="00B33679">
        <w:rPr>
          <w:szCs w:val="22"/>
        </w:rPr>
        <w:t>”</w:t>
      </w:r>
      <w:r w:rsidR="00F34BE7" w:rsidRPr="000B0F0A">
        <w:rPr>
          <w:szCs w:val="22"/>
        </w:rPr>
        <w:t>)</w:t>
      </w:r>
      <w:r w:rsidR="001438C8">
        <w:rPr>
          <w:szCs w:val="22"/>
        </w:rPr>
        <w:t xml:space="preserve"> </w:t>
      </w:r>
      <w:r w:rsidR="000A5F62" w:rsidRPr="000B0F0A">
        <w:rPr>
          <w:szCs w:val="22"/>
        </w:rPr>
        <w:t xml:space="preserve">ha modificato </w:t>
      </w:r>
      <w:r w:rsidR="0099339E">
        <w:rPr>
          <w:szCs w:val="22"/>
        </w:rPr>
        <w:t xml:space="preserve">e aggiornato </w:t>
      </w:r>
      <w:r w:rsidR="000A5F62" w:rsidRPr="000B0F0A">
        <w:rPr>
          <w:szCs w:val="22"/>
        </w:rPr>
        <w:t xml:space="preserve">il Piano di Emergenza </w:t>
      </w:r>
      <w:r w:rsidR="00B33679">
        <w:rPr>
          <w:szCs w:val="22"/>
        </w:rPr>
        <w:t>di cui</w:t>
      </w:r>
      <w:r w:rsidR="001438C8">
        <w:rPr>
          <w:szCs w:val="22"/>
        </w:rPr>
        <w:t xml:space="preserve"> </w:t>
      </w:r>
      <w:r w:rsidR="00B33679">
        <w:rPr>
          <w:szCs w:val="22"/>
        </w:rPr>
        <w:t>a</w:t>
      </w:r>
      <w:r w:rsidR="00B33679" w:rsidRPr="00B33679">
        <w:rPr>
          <w:szCs w:val="22"/>
        </w:rPr>
        <w:t xml:space="preserve">ll'articolo 8, comma 1, del </w:t>
      </w:r>
      <w:r w:rsidR="00AB496D">
        <w:rPr>
          <w:szCs w:val="22"/>
        </w:rPr>
        <w:t>D.Lgs</w:t>
      </w:r>
      <w:r w:rsidR="00B33679" w:rsidRPr="00B33679">
        <w:rPr>
          <w:szCs w:val="22"/>
        </w:rPr>
        <w:t xml:space="preserve"> n. 93/2011</w:t>
      </w:r>
      <w:r w:rsidR="000A5F62" w:rsidRPr="000B0F0A">
        <w:rPr>
          <w:szCs w:val="22"/>
        </w:rPr>
        <w:t xml:space="preserve">, </w:t>
      </w:r>
      <w:r w:rsidR="00380C55">
        <w:rPr>
          <w:szCs w:val="22"/>
        </w:rPr>
        <w:t>confermando</w:t>
      </w:r>
      <w:r w:rsidR="00380C55" w:rsidRPr="000B0F0A">
        <w:rPr>
          <w:szCs w:val="22"/>
        </w:rPr>
        <w:t xml:space="preserve"> </w:t>
      </w:r>
      <w:r w:rsidR="000A5F62" w:rsidRPr="000B0F0A">
        <w:rPr>
          <w:szCs w:val="22"/>
        </w:rPr>
        <w:t xml:space="preserve">l’utilizzo di stoccaggi di </w:t>
      </w:r>
      <w:r w:rsidR="000D1864" w:rsidRPr="000B0F0A">
        <w:rPr>
          <w:szCs w:val="22"/>
        </w:rPr>
        <w:t>GNL</w:t>
      </w:r>
      <w:r w:rsidR="000A5F62" w:rsidRPr="000B0F0A">
        <w:rPr>
          <w:szCs w:val="22"/>
        </w:rPr>
        <w:t xml:space="preserve"> con</w:t>
      </w:r>
      <w:r w:rsidR="001438C8">
        <w:rPr>
          <w:szCs w:val="22"/>
        </w:rPr>
        <w:t xml:space="preserve"> </w:t>
      </w:r>
      <w:r w:rsidR="000A5F62" w:rsidRPr="000B0F0A">
        <w:rPr>
          <w:szCs w:val="22"/>
        </w:rPr>
        <w:t>funzione di “</w:t>
      </w:r>
      <w:r w:rsidR="000A5F62" w:rsidRPr="00380C55">
        <w:rPr>
          <w:i/>
          <w:szCs w:val="22"/>
        </w:rPr>
        <w:t>peak shaving</w:t>
      </w:r>
      <w:r w:rsidR="000A5F62" w:rsidRPr="000B0F0A">
        <w:rPr>
          <w:szCs w:val="22"/>
        </w:rPr>
        <w:t>” attivabile t</w:t>
      </w:r>
      <w:bookmarkStart w:id="0" w:name="_GoBack"/>
      <w:bookmarkEnd w:id="0"/>
      <w:r w:rsidR="000A5F62" w:rsidRPr="000B0F0A">
        <w:rPr>
          <w:szCs w:val="22"/>
        </w:rPr>
        <w:t xml:space="preserve">ramite </w:t>
      </w:r>
      <w:r w:rsidR="001366FF" w:rsidRPr="000B0F0A">
        <w:rPr>
          <w:szCs w:val="22"/>
        </w:rPr>
        <w:t>l’u</w:t>
      </w:r>
      <w:r w:rsidR="001366FF">
        <w:rPr>
          <w:szCs w:val="22"/>
        </w:rPr>
        <w:t>so</w:t>
      </w:r>
      <w:r w:rsidR="001438C8">
        <w:rPr>
          <w:szCs w:val="22"/>
        </w:rPr>
        <w:t xml:space="preserve"> </w:t>
      </w:r>
      <w:r w:rsidR="000A5F62" w:rsidRPr="000B0F0A">
        <w:rPr>
          <w:szCs w:val="22"/>
        </w:rPr>
        <w:t xml:space="preserve">di terminali di rigassificazione parzialmente utilizzati o di serbatoi di GNL preposti a tal fine ovvero l’aumento di importazione di </w:t>
      </w:r>
      <w:r w:rsidR="001366FF">
        <w:rPr>
          <w:szCs w:val="22"/>
        </w:rPr>
        <w:t>GNL</w:t>
      </w:r>
      <w:r w:rsidR="001438C8">
        <w:rPr>
          <w:szCs w:val="22"/>
        </w:rPr>
        <w:t xml:space="preserve"> </w:t>
      </w:r>
      <w:r w:rsidR="000A5F62" w:rsidRPr="000B0F0A">
        <w:rPr>
          <w:szCs w:val="22"/>
        </w:rPr>
        <w:t xml:space="preserve">anche mediante opzioni contrattuali per </w:t>
      </w:r>
      <w:r w:rsidR="009C1F3C">
        <w:rPr>
          <w:szCs w:val="22"/>
        </w:rPr>
        <w:t>Ri</w:t>
      </w:r>
      <w:r w:rsidR="000A5F62" w:rsidRPr="000B0F0A">
        <w:rPr>
          <w:szCs w:val="22"/>
        </w:rPr>
        <w:t>consegne differite attraverso terminali di rigassificazione;</w:t>
      </w:r>
    </w:p>
    <w:p w14:paraId="69DFB982" w14:textId="77777777" w:rsidR="00E37B2F" w:rsidRPr="000B0F0A" w:rsidRDefault="005758EC" w:rsidP="00CE09B7">
      <w:pPr>
        <w:pStyle w:val="Salutation"/>
        <w:numPr>
          <w:ilvl w:val="0"/>
          <w:numId w:val="6"/>
        </w:numPr>
        <w:spacing w:after="240" w:line="264" w:lineRule="auto"/>
        <w:ind w:left="1134" w:hanging="357"/>
        <w:jc w:val="both"/>
        <w:rPr>
          <w:szCs w:val="22"/>
        </w:rPr>
      </w:pPr>
      <w:r w:rsidRPr="000B0F0A">
        <w:rPr>
          <w:szCs w:val="22"/>
        </w:rPr>
        <w:t>C</w:t>
      </w:r>
      <w:r w:rsidR="0072034E" w:rsidRPr="000B0F0A">
        <w:rPr>
          <w:szCs w:val="22"/>
        </w:rPr>
        <w:t>on</w:t>
      </w:r>
      <w:r w:rsidR="001438C8">
        <w:rPr>
          <w:szCs w:val="22"/>
        </w:rPr>
        <w:t xml:space="preserve"> </w:t>
      </w:r>
      <w:r w:rsidR="0072034E" w:rsidRPr="000B0F0A">
        <w:rPr>
          <w:szCs w:val="22"/>
        </w:rPr>
        <w:t xml:space="preserve">decreto </w:t>
      </w:r>
      <w:r w:rsidR="00350BFF" w:rsidRPr="000B0F0A">
        <w:rPr>
          <w:szCs w:val="22"/>
        </w:rPr>
        <w:t xml:space="preserve">del </w:t>
      </w:r>
      <w:r w:rsidR="003F7816" w:rsidRPr="000B0F0A">
        <w:rPr>
          <w:szCs w:val="22"/>
        </w:rPr>
        <w:t>18</w:t>
      </w:r>
      <w:r w:rsidR="00D85DFF" w:rsidRPr="000B0F0A">
        <w:rPr>
          <w:szCs w:val="22"/>
        </w:rPr>
        <w:t xml:space="preserve"> ottobre </w:t>
      </w:r>
      <w:r w:rsidR="003F7816" w:rsidRPr="000B0F0A">
        <w:rPr>
          <w:szCs w:val="22"/>
        </w:rPr>
        <w:t>2013</w:t>
      </w:r>
      <w:r w:rsidR="00D00C8D">
        <w:rPr>
          <w:szCs w:val="22"/>
        </w:rPr>
        <w:t xml:space="preserve"> </w:t>
      </w:r>
      <w:r w:rsidR="0072034E" w:rsidRPr="000B0F0A">
        <w:rPr>
          <w:szCs w:val="22"/>
        </w:rPr>
        <w:t>il M</w:t>
      </w:r>
      <w:r w:rsidR="00E52928" w:rsidRPr="000B0F0A">
        <w:rPr>
          <w:szCs w:val="22"/>
        </w:rPr>
        <w:t>SE</w:t>
      </w:r>
      <w:r w:rsidR="0072034E" w:rsidRPr="000B0F0A">
        <w:rPr>
          <w:szCs w:val="22"/>
        </w:rPr>
        <w:t xml:space="preserve"> ha disposto che</w:t>
      </w:r>
      <w:r w:rsidR="00E37B2F" w:rsidRPr="000B0F0A">
        <w:rPr>
          <w:szCs w:val="22"/>
        </w:rPr>
        <w:t>:</w:t>
      </w:r>
    </w:p>
    <w:p w14:paraId="46DCA74A" w14:textId="77777777" w:rsidR="00FD6E44" w:rsidRPr="000B0F0A" w:rsidRDefault="00FD6E44" w:rsidP="00CE09B7">
      <w:pPr>
        <w:pStyle w:val="Salutation"/>
        <w:numPr>
          <w:ilvl w:val="2"/>
          <w:numId w:val="6"/>
        </w:numPr>
        <w:tabs>
          <w:tab w:val="clear" w:pos="2160"/>
        </w:tabs>
        <w:spacing w:after="240" w:line="264" w:lineRule="auto"/>
        <w:ind w:left="1418" w:hanging="357"/>
        <w:jc w:val="both"/>
        <w:rPr>
          <w:szCs w:val="22"/>
        </w:rPr>
      </w:pPr>
      <w:r w:rsidRPr="000B0F0A">
        <w:rPr>
          <w:szCs w:val="22"/>
        </w:rPr>
        <w:t xml:space="preserve">i gestori dei </w:t>
      </w:r>
      <w:r w:rsidR="001366FF">
        <w:rPr>
          <w:szCs w:val="22"/>
        </w:rPr>
        <w:t>t</w:t>
      </w:r>
      <w:r w:rsidR="001366FF" w:rsidRPr="000B0F0A">
        <w:rPr>
          <w:szCs w:val="22"/>
        </w:rPr>
        <w:t>erminali</w:t>
      </w:r>
      <w:r w:rsidR="001366FF">
        <w:rPr>
          <w:szCs w:val="22"/>
        </w:rPr>
        <w:t xml:space="preserve"> di rigassificazione</w:t>
      </w:r>
      <w:r w:rsidR="00855A47">
        <w:rPr>
          <w:szCs w:val="22"/>
        </w:rPr>
        <w:t xml:space="preserve"> </w:t>
      </w:r>
      <w:r w:rsidR="00326460" w:rsidRPr="000B0F0A">
        <w:rPr>
          <w:szCs w:val="22"/>
        </w:rPr>
        <w:t xml:space="preserve">che intendono offrire il </w:t>
      </w:r>
      <w:r w:rsidR="000D1864" w:rsidRPr="000B0F0A">
        <w:rPr>
          <w:szCs w:val="22"/>
        </w:rPr>
        <w:t xml:space="preserve">Servizio </w:t>
      </w:r>
      <w:r w:rsidR="00326460" w:rsidRPr="000B0F0A">
        <w:rPr>
          <w:szCs w:val="22"/>
        </w:rPr>
        <w:t xml:space="preserve">di </w:t>
      </w:r>
      <w:r w:rsidR="000D1864" w:rsidRPr="000B0F0A">
        <w:rPr>
          <w:szCs w:val="22"/>
        </w:rPr>
        <w:t>Peak S</w:t>
      </w:r>
      <w:r w:rsidR="00326460" w:rsidRPr="000B0F0A">
        <w:rPr>
          <w:szCs w:val="22"/>
        </w:rPr>
        <w:t xml:space="preserve">having </w:t>
      </w:r>
      <w:r w:rsidR="00925464" w:rsidRPr="000B0F0A">
        <w:rPr>
          <w:szCs w:val="22"/>
        </w:rPr>
        <w:t xml:space="preserve">effettuano </w:t>
      </w:r>
      <w:r w:rsidR="00925464" w:rsidRPr="000B0F0A">
        <w:t xml:space="preserve">una procedura a evidenza pubblica </w:t>
      </w:r>
      <w:r w:rsidR="001366FF">
        <w:t>finalizzata all’</w:t>
      </w:r>
      <w:r w:rsidR="00925464" w:rsidRPr="000B0F0A">
        <w:t>individua</w:t>
      </w:r>
      <w:r w:rsidR="001366FF">
        <w:t>zione di</w:t>
      </w:r>
      <w:r w:rsidR="00925464" w:rsidRPr="000B0F0A">
        <w:t xml:space="preserve"> soggetti disponibili a fornire, in tempo utile per il </w:t>
      </w:r>
      <w:r w:rsidR="000D1864" w:rsidRPr="000B0F0A">
        <w:t xml:space="preserve">Servizio </w:t>
      </w:r>
      <w:r w:rsidR="00925464" w:rsidRPr="000B0F0A">
        <w:t xml:space="preserve">di </w:t>
      </w:r>
      <w:r w:rsidR="000D1864" w:rsidRPr="000B0F0A">
        <w:t>Peak Shaving</w:t>
      </w:r>
      <w:r w:rsidR="00B33679">
        <w:t>,</w:t>
      </w:r>
      <w:r w:rsidR="001438C8">
        <w:t xml:space="preserve"> </w:t>
      </w:r>
      <w:r w:rsidR="001366FF">
        <w:t>la cui prestazione è prevista per il periodo 1°</w:t>
      </w:r>
      <w:r w:rsidR="00925464" w:rsidRPr="000B0F0A">
        <w:t xml:space="preserve"> gennaio </w:t>
      </w:r>
      <w:r w:rsidR="001366FF">
        <w:t>- 31</w:t>
      </w:r>
      <w:r w:rsidR="00925464" w:rsidRPr="000B0F0A">
        <w:t xml:space="preserve"> marzo 2014, </w:t>
      </w:r>
      <w:r w:rsidR="000056CE" w:rsidRPr="000B0F0A">
        <w:t>un carico di</w:t>
      </w:r>
      <w:r w:rsidR="00925464" w:rsidRPr="000B0F0A">
        <w:t xml:space="preserve"> GNL per lo stoccaggio di gas nei serbatoi </w:t>
      </w:r>
      <w:r w:rsidR="001366FF">
        <w:t>dei terminali</w:t>
      </w:r>
      <w:r w:rsidR="00925464" w:rsidRPr="000B0F0A">
        <w:t xml:space="preserve">, per la parte non già contrattualizzata al servizio di terzi, con </w:t>
      </w:r>
      <w:r w:rsidR="000D1864" w:rsidRPr="000B0F0A">
        <w:t xml:space="preserve">Riconsegna </w:t>
      </w:r>
      <w:r w:rsidR="00925464" w:rsidRPr="000B0F0A">
        <w:t xml:space="preserve">dello stesso </w:t>
      </w:r>
      <w:r w:rsidR="000D1864" w:rsidRPr="000B0F0A">
        <w:t xml:space="preserve">Gas </w:t>
      </w:r>
      <w:r w:rsidR="00925464" w:rsidRPr="000B0F0A">
        <w:t>a decorrere dal 1° aprile 2014</w:t>
      </w:r>
      <w:r w:rsidR="00E37B2F" w:rsidRPr="000B0F0A">
        <w:rPr>
          <w:szCs w:val="22"/>
        </w:rPr>
        <w:t>;</w:t>
      </w:r>
    </w:p>
    <w:p w14:paraId="1A0A8D6A" w14:textId="65C1BF1D" w:rsidR="006325C2" w:rsidRDefault="00E37B2F" w:rsidP="00CE09B7">
      <w:pPr>
        <w:pStyle w:val="Salutation"/>
        <w:numPr>
          <w:ilvl w:val="2"/>
          <w:numId w:val="6"/>
        </w:numPr>
        <w:tabs>
          <w:tab w:val="clear" w:pos="2160"/>
        </w:tabs>
        <w:spacing w:after="240" w:line="264" w:lineRule="auto"/>
        <w:ind w:left="1418" w:hanging="357"/>
        <w:jc w:val="both"/>
        <w:rPr>
          <w:szCs w:val="22"/>
        </w:rPr>
      </w:pPr>
      <w:r w:rsidRPr="000B0F0A">
        <w:rPr>
          <w:szCs w:val="22"/>
        </w:rPr>
        <w:t xml:space="preserve">gli oneri del </w:t>
      </w:r>
      <w:r w:rsidR="000D1864" w:rsidRPr="000B0F0A">
        <w:rPr>
          <w:szCs w:val="22"/>
        </w:rPr>
        <w:t xml:space="preserve">Servizio </w:t>
      </w:r>
      <w:r w:rsidRPr="000B0F0A">
        <w:rPr>
          <w:szCs w:val="22"/>
        </w:rPr>
        <w:t xml:space="preserve">di </w:t>
      </w:r>
      <w:r w:rsidR="000D1864" w:rsidRPr="000B0F0A">
        <w:rPr>
          <w:szCs w:val="22"/>
        </w:rPr>
        <w:t xml:space="preserve">Peak Shaving </w:t>
      </w:r>
      <w:r w:rsidRPr="000B0F0A">
        <w:rPr>
          <w:szCs w:val="22"/>
        </w:rPr>
        <w:t>sono posti a carico del sistema nazionale del gas naturale secondo modalità stabilite dall’A</w:t>
      </w:r>
      <w:r w:rsidR="000D1864" w:rsidRPr="000B0F0A">
        <w:rPr>
          <w:szCs w:val="22"/>
        </w:rPr>
        <w:t xml:space="preserve">utorità </w:t>
      </w:r>
      <w:r w:rsidR="002E70C9">
        <w:rPr>
          <w:szCs w:val="22"/>
        </w:rPr>
        <w:t xml:space="preserve">di Regolazione </w:t>
      </w:r>
      <w:r w:rsidR="000D1864" w:rsidRPr="000B0F0A">
        <w:rPr>
          <w:szCs w:val="22"/>
        </w:rPr>
        <w:t xml:space="preserve">per </w:t>
      </w:r>
      <w:r w:rsidRPr="000B0F0A">
        <w:rPr>
          <w:szCs w:val="22"/>
        </w:rPr>
        <w:t>E</w:t>
      </w:r>
      <w:r w:rsidR="000D1864" w:rsidRPr="000B0F0A">
        <w:rPr>
          <w:szCs w:val="22"/>
        </w:rPr>
        <w:t xml:space="preserve">nergia </w:t>
      </w:r>
      <w:r w:rsidR="00A70293">
        <w:rPr>
          <w:szCs w:val="22"/>
        </w:rPr>
        <w:t>R</w:t>
      </w:r>
      <w:r w:rsidR="002E70C9">
        <w:rPr>
          <w:szCs w:val="22"/>
        </w:rPr>
        <w:t xml:space="preserve">eti e Ambiente </w:t>
      </w:r>
      <w:r w:rsidR="001366FF">
        <w:rPr>
          <w:szCs w:val="22"/>
        </w:rPr>
        <w:t>(“A</w:t>
      </w:r>
      <w:r w:rsidR="002E70C9">
        <w:rPr>
          <w:szCs w:val="22"/>
        </w:rPr>
        <w:t>RERA</w:t>
      </w:r>
      <w:r w:rsidR="001366FF">
        <w:rPr>
          <w:szCs w:val="22"/>
        </w:rPr>
        <w:t>”)</w:t>
      </w:r>
      <w:r w:rsidRPr="000B0F0A">
        <w:rPr>
          <w:szCs w:val="22"/>
        </w:rPr>
        <w:t>;</w:t>
      </w:r>
    </w:p>
    <w:p w14:paraId="21DFD295" w14:textId="4AAC0D64" w:rsidR="00E83F32" w:rsidRDefault="00CE30EB" w:rsidP="00CE590B">
      <w:pPr>
        <w:pStyle w:val="Salutation"/>
        <w:numPr>
          <w:ilvl w:val="0"/>
          <w:numId w:val="6"/>
        </w:numPr>
        <w:spacing w:after="240" w:line="264" w:lineRule="auto"/>
        <w:jc w:val="both"/>
        <w:rPr>
          <w:szCs w:val="22"/>
        </w:rPr>
      </w:pPr>
      <w:r>
        <w:rPr>
          <w:szCs w:val="22"/>
        </w:rPr>
        <w:t>I</w:t>
      </w:r>
      <w:r w:rsidR="00685926" w:rsidRPr="00E83F32">
        <w:rPr>
          <w:szCs w:val="22"/>
        </w:rPr>
        <w:t xml:space="preserve">l MSE </w:t>
      </w:r>
      <w:r w:rsidR="00E83F32" w:rsidRPr="00E83F32">
        <w:rPr>
          <w:szCs w:val="22"/>
        </w:rPr>
        <w:t>ha richiesto</w:t>
      </w:r>
      <w:r w:rsidR="00E83F32">
        <w:rPr>
          <w:szCs w:val="22"/>
        </w:rPr>
        <w:t xml:space="preserve">, </w:t>
      </w:r>
      <w:r w:rsidR="006E441E">
        <w:rPr>
          <w:szCs w:val="22"/>
        </w:rPr>
        <w:t xml:space="preserve">in </w:t>
      </w:r>
      <w:r w:rsidR="00E83F32">
        <w:rPr>
          <w:szCs w:val="22"/>
        </w:rPr>
        <w:t>riferimento al decreto del 18 ottobre 2013, di procedere con urgenza a stabilire le disposizioni di propria competenza per la gestione del servizio di peak shavi</w:t>
      </w:r>
      <w:r w:rsidR="008B5622">
        <w:rPr>
          <w:szCs w:val="22"/>
        </w:rPr>
        <w:t xml:space="preserve">ng per l’anno termico </w:t>
      </w:r>
      <w:r w:rsidR="00D43E79">
        <w:rPr>
          <w:szCs w:val="22"/>
        </w:rPr>
        <w:t>201</w:t>
      </w:r>
      <w:r w:rsidR="00A70293">
        <w:rPr>
          <w:szCs w:val="22"/>
        </w:rPr>
        <w:t>9</w:t>
      </w:r>
      <w:r w:rsidR="008B5622">
        <w:rPr>
          <w:szCs w:val="22"/>
        </w:rPr>
        <w:t>-</w:t>
      </w:r>
      <w:r w:rsidR="00D43E79">
        <w:rPr>
          <w:szCs w:val="22"/>
        </w:rPr>
        <w:t>20</w:t>
      </w:r>
      <w:r w:rsidR="00A70293">
        <w:rPr>
          <w:szCs w:val="22"/>
        </w:rPr>
        <w:t>20</w:t>
      </w:r>
      <w:r w:rsidR="00E83F32">
        <w:rPr>
          <w:szCs w:val="22"/>
        </w:rPr>
        <w:t>;</w:t>
      </w:r>
      <w:r w:rsidR="00685926">
        <w:rPr>
          <w:szCs w:val="22"/>
        </w:rPr>
        <w:t xml:space="preserve"> </w:t>
      </w:r>
    </w:p>
    <w:p w14:paraId="3195F77C" w14:textId="14DDE94B" w:rsidR="00685926" w:rsidRPr="00685926" w:rsidRDefault="00157300" w:rsidP="00B44D93">
      <w:pPr>
        <w:pStyle w:val="Salutation"/>
        <w:numPr>
          <w:ilvl w:val="0"/>
          <w:numId w:val="6"/>
        </w:numPr>
        <w:spacing w:after="240" w:line="264" w:lineRule="auto"/>
        <w:jc w:val="both"/>
      </w:pPr>
      <w:r w:rsidRPr="00B44D93">
        <w:rPr>
          <w:szCs w:val="22"/>
        </w:rPr>
        <w:t>L’A</w:t>
      </w:r>
      <w:r w:rsidR="002E70C9">
        <w:rPr>
          <w:szCs w:val="22"/>
        </w:rPr>
        <w:t>RERA</w:t>
      </w:r>
      <w:r w:rsidRPr="00B44D93">
        <w:rPr>
          <w:szCs w:val="22"/>
        </w:rPr>
        <w:t xml:space="preserve"> ha adottato, in data 19 settembre 2014, la deliberazione n. 448/2014/R/Gas, con la quale ha approvato la proposta di modifica del </w:t>
      </w:r>
      <w:r w:rsidR="00590504" w:rsidRPr="00B44D93">
        <w:rPr>
          <w:szCs w:val="22"/>
        </w:rPr>
        <w:t xml:space="preserve">Codice </w:t>
      </w:r>
      <w:r w:rsidRPr="00B44D93">
        <w:rPr>
          <w:szCs w:val="22"/>
        </w:rPr>
        <w:t xml:space="preserve">di </w:t>
      </w:r>
      <w:r w:rsidR="00590504" w:rsidRPr="00B44D93">
        <w:rPr>
          <w:szCs w:val="22"/>
        </w:rPr>
        <w:t xml:space="preserve">Rigassificazione </w:t>
      </w:r>
      <w:r w:rsidRPr="00B44D93">
        <w:rPr>
          <w:szCs w:val="22"/>
        </w:rPr>
        <w:t xml:space="preserve">della società Terminale GNL Adriatico S.r.l. (“ALNG”), che introduce, </w:t>
      </w:r>
      <w:r w:rsidRPr="00B44D93">
        <w:rPr>
          <w:i/>
          <w:szCs w:val="22"/>
        </w:rPr>
        <w:t>inter alia</w:t>
      </w:r>
      <w:r w:rsidRPr="00B44D93">
        <w:rPr>
          <w:szCs w:val="22"/>
        </w:rPr>
        <w:t>,</w:t>
      </w:r>
      <w:r w:rsidR="001438C8" w:rsidRPr="00B44D93">
        <w:rPr>
          <w:szCs w:val="22"/>
        </w:rPr>
        <w:t xml:space="preserve"> </w:t>
      </w:r>
      <w:r w:rsidRPr="00B44D93">
        <w:rPr>
          <w:szCs w:val="22"/>
        </w:rPr>
        <w:t>il servizio di stoccaggio temporaneo e i relativi corrispettivi per l'utilizzo</w:t>
      </w:r>
      <w:r w:rsidR="00DD271F" w:rsidRPr="00B44D93">
        <w:rPr>
          <w:szCs w:val="22"/>
        </w:rPr>
        <w:t xml:space="preserve">. Con la deliberazione </w:t>
      </w:r>
      <w:r w:rsidR="00A70293">
        <w:rPr>
          <w:szCs w:val="22"/>
        </w:rPr>
        <w:t xml:space="preserve">431/2019/R/Gas </w:t>
      </w:r>
      <w:r w:rsidR="00DD271F" w:rsidRPr="00B44D93">
        <w:rPr>
          <w:szCs w:val="22"/>
        </w:rPr>
        <w:t>l’A</w:t>
      </w:r>
      <w:r w:rsidR="00B75707">
        <w:rPr>
          <w:szCs w:val="22"/>
        </w:rPr>
        <w:t>RERA</w:t>
      </w:r>
      <w:r w:rsidR="00DD271F" w:rsidRPr="00B44D93">
        <w:rPr>
          <w:szCs w:val="22"/>
        </w:rPr>
        <w:t xml:space="preserve"> ha approvato le condizioni economiche per l’offerta dei servizi di flessibilità con decorrenza ottobre 201</w:t>
      </w:r>
      <w:r w:rsidR="00A70293">
        <w:rPr>
          <w:szCs w:val="22"/>
        </w:rPr>
        <w:t>9</w:t>
      </w:r>
      <w:r w:rsidRPr="00B44D93">
        <w:rPr>
          <w:szCs w:val="22"/>
        </w:rPr>
        <w:t>;</w:t>
      </w:r>
    </w:p>
    <w:p w14:paraId="61443041" w14:textId="77777777" w:rsidR="0099339E" w:rsidRDefault="00590504" w:rsidP="00483BE7">
      <w:pPr>
        <w:pStyle w:val="Salutation"/>
        <w:numPr>
          <w:ilvl w:val="0"/>
          <w:numId w:val="6"/>
        </w:numPr>
        <w:spacing w:after="240" w:line="264" w:lineRule="auto"/>
        <w:jc w:val="both"/>
      </w:pPr>
      <w:r>
        <w:t xml:space="preserve">Il </w:t>
      </w:r>
      <w:r w:rsidR="00157300">
        <w:t xml:space="preserve">servizio di stoccaggio temporaneo introdotto nel </w:t>
      </w:r>
      <w:r>
        <w:t xml:space="preserve">Codice </w:t>
      </w:r>
      <w:r w:rsidR="00157300">
        <w:t xml:space="preserve">di </w:t>
      </w:r>
      <w:r>
        <w:t xml:space="preserve">Rigassificazione </w:t>
      </w:r>
      <w:r w:rsidR="00157300">
        <w:t xml:space="preserve">di </w:t>
      </w:r>
      <w:r w:rsidR="00483BE7" w:rsidRPr="00483BE7">
        <w:t xml:space="preserve">Terminale GNL Adriatico S.r.l </w:t>
      </w:r>
      <w:r w:rsidR="00483BE7">
        <w:t>(“</w:t>
      </w:r>
      <w:r w:rsidR="00157300">
        <w:t>ALNG</w:t>
      </w:r>
      <w:r w:rsidR="00483BE7">
        <w:t>”)</w:t>
      </w:r>
      <w:r w:rsidR="00157300">
        <w:t xml:space="preserve"> consente </w:t>
      </w:r>
      <w:r w:rsidR="00157300" w:rsidRPr="00157300">
        <w:t xml:space="preserve">di stoccare temporaneamente un quantitativo di GNL </w:t>
      </w:r>
      <w:r w:rsidR="00157300">
        <w:t xml:space="preserve">presso </w:t>
      </w:r>
      <w:r w:rsidR="00BD5B27">
        <w:t xml:space="preserve">i serbatoi </w:t>
      </w:r>
      <w:r w:rsidR="00BD5B27" w:rsidRPr="00685926">
        <w:rPr>
          <w:szCs w:val="22"/>
        </w:rPr>
        <w:t xml:space="preserve">di stoccaggio </w:t>
      </w:r>
      <w:r w:rsidR="00BD5B27">
        <w:t>del</w:t>
      </w:r>
      <w:r w:rsidR="00157300">
        <w:t xml:space="preserve"> Terminal</w:t>
      </w:r>
      <w:r w:rsidR="00BD5B27">
        <w:t xml:space="preserve">e, </w:t>
      </w:r>
      <w:r w:rsidR="00157300" w:rsidRPr="00157300">
        <w:t>da riconsegnare successivamente</w:t>
      </w:r>
      <w:r w:rsidR="00BD5B27">
        <w:t xml:space="preserve"> (“Servizio di Stoccaggio Temporaneo”)</w:t>
      </w:r>
      <w:r w:rsidR="00157300">
        <w:t>;</w:t>
      </w:r>
    </w:p>
    <w:p w14:paraId="0FFC1026" w14:textId="0C6D2401" w:rsidR="00A84424" w:rsidRDefault="00A84424" w:rsidP="00D95FB2">
      <w:pPr>
        <w:numPr>
          <w:ilvl w:val="0"/>
          <w:numId w:val="6"/>
        </w:numPr>
        <w:jc w:val="both"/>
      </w:pPr>
      <w:r w:rsidRPr="002426AC">
        <w:lastRenderedPageBreak/>
        <w:t>Con lettera del 29 ottobre 2014 A</w:t>
      </w:r>
      <w:r w:rsidR="00B75707">
        <w:t>RERA</w:t>
      </w:r>
      <w:r w:rsidRPr="002426AC">
        <w:t xml:space="preserve"> ha richiesto</w:t>
      </w:r>
      <w:r w:rsidR="008D2906">
        <w:t xml:space="preserve"> per l’inverno 2014/201</w:t>
      </w:r>
      <w:r w:rsidR="00152EAD">
        <w:t>5</w:t>
      </w:r>
      <w:r w:rsidRPr="002426AC">
        <w:t xml:space="preserve"> la prestazione di un servizio di ri</w:t>
      </w:r>
      <w:r w:rsidR="00E25097" w:rsidRPr="002426AC">
        <w:t>gassificazione</w:t>
      </w:r>
      <w:r w:rsidRPr="002426AC">
        <w:t xml:space="preserve"> con consegna differita nel tempo diverso dal Servizio di Stoccaggio Temporaneo </w:t>
      </w:r>
      <w:proofErr w:type="spellStart"/>
      <w:r w:rsidRPr="002426AC">
        <w:rPr>
          <w:i/>
        </w:rPr>
        <w:t>stricto</w:t>
      </w:r>
      <w:proofErr w:type="spellEnd"/>
      <w:r w:rsidRPr="002426AC">
        <w:rPr>
          <w:i/>
        </w:rPr>
        <w:t xml:space="preserve"> </w:t>
      </w:r>
      <w:proofErr w:type="spellStart"/>
      <w:r w:rsidRPr="002426AC">
        <w:rPr>
          <w:i/>
        </w:rPr>
        <w:t>sensu</w:t>
      </w:r>
      <w:proofErr w:type="spellEnd"/>
      <w:r w:rsidRPr="002426AC">
        <w:rPr>
          <w:i/>
        </w:rPr>
        <w:t xml:space="preserve">. </w:t>
      </w:r>
      <w:r w:rsidR="00E25097" w:rsidRPr="002426AC">
        <w:t>Successivamente</w:t>
      </w:r>
      <w:r w:rsidR="001438C8" w:rsidRPr="002426AC">
        <w:t xml:space="preserve"> </w:t>
      </w:r>
      <w:r w:rsidRPr="002426AC">
        <w:t>ALNG ha proposto di offrire il ser</w:t>
      </w:r>
      <w:r w:rsidR="00E25097" w:rsidRPr="002426AC">
        <w:t>vizio di rigassificazione e il Servizio di Stoccaggio T</w:t>
      </w:r>
      <w:r w:rsidRPr="002426AC">
        <w:t>emporaneo ma quest’ultimo enucleato dalla componente</w:t>
      </w:r>
      <w:r w:rsidR="00E25097" w:rsidRPr="002426AC">
        <w:t xml:space="preserve"> tariffaria</w:t>
      </w:r>
      <w:r w:rsidRPr="002426AC">
        <w:t xml:space="preserve"> CRS</w:t>
      </w:r>
      <w:r w:rsidR="00E25097" w:rsidRPr="002426AC">
        <w:t xml:space="preserve"> ed è pertanto un servizio specifico da inserire</w:t>
      </w:r>
      <w:r w:rsidR="00E979FF" w:rsidRPr="002426AC">
        <w:t xml:space="preserve"> esclusivamente</w:t>
      </w:r>
      <w:r w:rsidR="00E25097" w:rsidRPr="002426AC">
        <w:t xml:space="preserve"> nel Piano di Emergenza di cui all'articolo 8,</w:t>
      </w:r>
      <w:r w:rsidR="008B5622">
        <w:t xml:space="preserve"> comma 1, del </w:t>
      </w:r>
      <w:proofErr w:type="gramStart"/>
      <w:r w:rsidR="00AB496D">
        <w:t>D.Lgs</w:t>
      </w:r>
      <w:proofErr w:type="gramEnd"/>
      <w:r w:rsidR="008B5622">
        <w:t xml:space="preserve"> n. 93/2011</w:t>
      </w:r>
      <w:r w:rsidR="008D2906">
        <w:t>. Tale specificità è riproposta per l’inverno 201</w:t>
      </w:r>
      <w:r w:rsidR="00A70293">
        <w:t>9</w:t>
      </w:r>
      <w:r w:rsidR="008D2906">
        <w:t>/20</w:t>
      </w:r>
      <w:r w:rsidR="00A70293">
        <w:t>20</w:t>
      </w:r>
      <w:r w:rsidR="00E25097" w:rsidRPr="002426AC">
        <w:t>;</w:t>
      </w:r>
    </w:p>
    <w:p w14:paraId="54042FCF" w14:textId="77777777" w:rsidR="00D43E79" w:rsidRDefault="00D43E79" w:rsidP="00CE30EB">
      <w:pPr>
        <w:ind w:left="1212"/>
        <w:jc w:val="both"/>
      </w:pPr>
    </w:p>
    <w:p w14:paraId="3FAB0645" w14:textId="63B22012" w:rsidR="00D43E79" w:rsidRPr="002426AC" w:rsidRDefault="00D43E79" w:rsidP="00D43E79">
      <w:pPr>
        <w:numPr>
          <w:ilvl w:val="0"/>
          <w:numId w:val="6"/>
        </w:numPr>
        <w:jc w:val="both"/>
      </w:pPr>
      <w:r w:rsidRPr="00D43E79">
        <w:t xml:space="preserve">in data 22 </w:t>
      </w:r>
      <w:r w:rsidR="001B351E">
        <w:t>s</w:t>
      </w:r>
      <w:r w:rsidRPr="00D43E79">
        <w:t>ettembre 2016, l’A</w:t>
      </w:r>
      <w:r w:rsidR="00B75707">
        <w:t>RERA</w:t>
      </w:r>
      <w:r w:rsidRPr="00D43E79">
        <w:t xml:space="preserve"> ha adottato la deliberazione n. 520/2016/R/Gas con la quale ha approvato la proposta di modifica del Codice di Rigassificazione della società ALNG, che introduce, inter alia, il Servizio di Peak Shaving</w:t>
      </w:r>
      <w:r>
        <w:t>;</w:t>
      </w:r>
    </w:p>
    <w:p w14:paraId="1F1C5864" w14:textId="77777777" w:rsidR="00A84424" w:rsidRPr="00A84424" w:rsidRDefault="00A84424" w:rsidP="00D95FB2"/>
    <w:p w14:paraId="29D82F94" w14:textId="1A4D08DC" w:rsidR="006E441E" w:rsidRDefault="006E441E" w:rsidP="00C3504E">
      <w:pPr>
        <w:pStyle w:val="Salutation"/>
        <w:numPr>
          <w:ilvl w:val="0"/>
          <w:numId w:val="6"/>
        </w:numPr>
        <w:spacing w:after="240" w:line="264" w:lineRule="auto"/>
        <w:jc w:val="both"/>
        <w:rPr>
          <w:szCs w:val="22"/>
        </w:rPr>
      </w:pPr>
      <w:r w:rsidRPr="006E441E">
        <w:rPr>
          <w:szCs w:val="22"/>
        </w:rPr>
        <w:t>L’A</w:t>
      </w:r>
      <w:r w:rsidR="00B75707">
        <w:rPr>
          <w:szCs w:val="22"/>
        </w:rPr>
        <w:t>RERA</w:t>
      </w:r>
      <w:r w:rsidRPr="006E441E">
        <w:rPr>
          <w:szCs w:val="22"/>
        </w:rPr>
        <w:t xml:space="preserve"> ha adottato, in data </w:t>
      </w:r>
      <w:r w:rsidR="0099791A">
        <w:rPr>
          <w:szCs w:val="22"/>
        </w:rPr>
        <w:t>2</w:t>
      </w:r>
      <w:r w:rsidR="00C3504E">
        <w:rPr>
          <w:szCs w:val="22"/>
        </w:rPr>
        <w:t>6</w:t>
      </w:r>
      <w:r w:rsidRPr="006E441E">
        <w:rPr>
          <w:szCs w:val="22"/>
        </w:rPr>
        <w:t xml:space="preserve"> </w:t>
      </w:r>
      <w:r w:rsidR="00C3504E">
        <w:rPr>
          <w:szCs w:val="22"/>
        </w:rPr>
        <w:t>nove</w:t>
      </w:r>
      <w:r w:rsidRPr="006E441E">
        <w:rPr>
          <w:szCs w:val="22"/>
        </w:rPr>
        <w:t>mbre 201</w:t>
      </w:r>
      <w:r w:rsidR="00C3504E">
        <w:rPr>
          <w:szCs w:val="22"/>
        </w:rPr>
        <w:t>9</w:t>
      </w:r>
      <w:r w:rsidRPr="006E441E">
        <w:rPr>
          <w:szCs w:val="22"/>
        </w:rPr>
        <w:t xml:space="preserve">, la deliberazione n. </w:t>
      </w:r>
      <w:r w:rsidR="00C3504E" w:rsidRPr="00C3504E">
        <w:rPr>
          <w:szCs w:val="22"/>
        </w:rPr>
        <w:t>489/2019/R/gas</w:t>
      </w:r>
      <w:r w:rsidRPr="006E441E">
        <w:rPr>
          <w:szCs w:val="22"/>
        </w:rPr>
        <w:t>, recante “Disposizioni per la gestione del servizio di Peak Shaving tramite rigassificazione nel periodo invernale dell’anno termico 201</w:t>
      </w:r>
      <w:r w:rsidR="00C3504E">
        <w:rPr>
          <w:szCs w:val="22"/>
        </w:rPr>
        <w:t>9</w:t>
      </w:r>
      <w:r w:rsidRPr="006E441E">
        <w:rPr>
          <w:szCs w:val="22"/>
        </w:rPr>
        <w:t>/20</w:t>
      </w:r>
      <w:r w:rsidR="00C3504E">
        <w:rPr>
          <w:szCs w:val="22"/>
        </w:rPr>
        <w:t>20</w:t>
      </w:r>
      <w:r w:rsidRPr="006E441E">
        <w:rPr>
          <w:szCs w:val="22"/>
        </w:rPr>
        <w:t>”;</w:t>
      </w:r>
    </w:p>
    <w:p w14:paraId="1D77A735" w14:textId="79E0382E" w:rsidR="00350BFF" w:rsidRPr="000B0F0A" w:rsidRDefault="0067088F" w:rsidP="00CE09B7">
      <w:pPr>
        <w:pStyle w:val="Salutation"/>
        <w:numPr>
          <w:ilvl w:val="0"/>
          <w:numId w:val="6"/>
        </w:numPr>
        <w:spacing w:after="240" w:line="264" w:lineRule="auto"/>
        <w:ind w:left="1134" w:hanging="357"/>
        <w:jc w:val="both"/>
        <w:rPr>
          <w:szCs w:val="22"/>
        </w:rPr>
      </w:pPr>
      <w:r w:rsidRPr="000B0F0A">
        <w:rPr>
          <w:szCs w:val="22"/>
        </w:rPr>
        <w:t>ALNG</w:t>
      </w:r>
      <w:r w:rsidR="001438C8">
        <w:rPr>
          <w:szCs w:val="22"/>
        </w:rPr>
        <w:t xml:space="preserve"> </w:t>
      </w:r>
      <w:r w:rsidR="00B85F72" w:rsidRPr="000B0F0A">
        <w:rPr>
          <w:szCs w:val="22"/>
        </w:rPr>
        <w:t>in coordinamento</w:t>
      </w:r>
      <w:r w:rsidR="000A5F62" w:rsidRPr="000B0F0A">
        <w:rPr>
          <w:szCs w:val="22"/>
        </w:rPr>
        <w:t xml:space="preserve"> con </w:t>
      </w:r>
      <w:r w:rsidR="00076310" w:rsidRPr="000B0F0A">
        <w:rPr>
          <w:szCs w:val="22"/>
        </w:rPr>
        <w:t xml:space="preserve">Snam Rete Gas S.p.A. (di seguito </w:t>
      </w:r>
      <w:r w:rsidR="001366FF">
        <w:rPr>
          <w:szCs w:val="22"/>
        </w:rPr>
        <w:t>“</w:t>
      </w:r>
      <w:r w:rsidR="00076310" w:rsidRPr="000B0F0A">
        <w:rPr>
          <w:szCs w:val="22"/>
        </w:rPr>
        <w:t>SRG</w:t>
      </w:r>
      <w:r w:rsidR="001366FF">
        <w:rPr>
          <w:szCs w:val="22"/>
        </w:rPr>
        <w:t>”</w:t>
      </w:r>
      <w:r w:rsidR="00076310" w:rsidRPr="000B0F0A">
        <w:rPr>
          <w:szCs w:val="22"/>
        </w:rPr>
        <w:t>)</w:t>
      </w:r>
      <w:r w:rsidR="000A5F62" w:rsidRPr="000B0F0A">
        <w:rPr>
          <w:szCs w:val="22"/>
        </w:rPr>
        <w:t>,</w:t>
      </w:r>
      <w:r w:rsidR="008B5622">
        <w:rPr>
          <w:szCs w:val="22"/>
        </w:rPr>
        <w:t xml:space="preserve"> </w:t>
      </w:r>
      <w:r w:rsidR="00FD6E44" w:rsidRPr="000B0F0A">
        <w:rPr>
          <w:szCs w:val="22"/>
        </w:rPr>
        <w:t xml:space="preserve">intende dare corso alla presente </w:t>
      </w:r>
      <w:r w:rsidR="0070112D" w:rsidRPr="000B0F0A">
        <w:rPr>
          <w:szCs w:val="22"/>
        </w:rPr>
        <w:t xml:space="preserve">procedura concorsuale </w:t>
      </w:r>
      <w:r w:rsidR="00FD6E44" w:rsidRPr="000B0F0A">
        <w:rPr>
          <w:szCs w:val="22"/>
        </w:rPr>
        <w:t xml:space="preserve">(in seguito “Procedura”) </w:t>
      </w:r>
      <w:r w:rsidR="0070112D" w:rsidRPr="000B0F0A">
        <w:rPr>
          <w:szCs w:val="22"/>
        </w:rPr>
        <w:t xml:space="preserve">per </w:t>
      </w:r>
      <w:r w:rsidR="009A4E03" w:rsidRPr="000B0F0A">
        <w:rPr>
          <w:szCs w:val="22"/>
        </w:rPr>
        <w:t>la</w:t>
      </w:r>
      <w:r w:rsidR="001438C8">
        <w:rPr>
          <w:szCs w:val="22"/>
        </w:rPr>
        <w:t xml:space="preserve"> </w:t>
      </w:r>
      <w:r w:rsidR="009A4E03" w:rsidRPr="000B0F0A">
        <w:rPr>
          <w:szCs w:val="22"/>
        </w:rPr>
        <w:t xml:space="preserve">selezione </w:t>
      </w:r>
      <w:r w:rsidR="00675F2C" w:rsidRPr="000B0F0A">
        <w:rPr>
          <w:szCs w:val="22"/>
        </w:rPr>
        <w:t>di cui al</w:t>
      </w:r>
      <w:r w:rsidR="0035732E">
        <w:rPr>
          <w:szCs w:val="22"/>
        </w:rPr>
        <w:t xml:space="preserve">la lettera </w:t>
      </w:r>
      <w:r w:rsidR="00B85F72" w:rsidRPr="000B0F0A">
        <w:rPr>
          <w:szCs w:val="22"/>
        </w:rPr>
        <w:t xml:space="preserve">B </w:t>
      </w:r>
      <w:r w:rsidR="0035732E" w:rsidRPr="000B0F0A">
        <w:rPr>
          <w:szCs w:val="22"/>
        </w:rPr>
        <w:t>dell</w:t>
      </w:r>
      <w:r w:rsidR="0035732E">
        <w:rPr>
          <w:szCs w:val="22"/>
        </w:rPr>
        <w:t>e</w:t>
      </w:r>
      <w:r w:rsidR="0035732E" w:rsidRPr="000B0F0A">
        <w:rPr>
          <w:szCs w:val="22"/>
        </w:rPr>
        <w:t xml:space="preserve"> Premess</w:t>
      </w:r>
      <w:r w:rsidR="0035732E">
        <w:rPr>
          <w:szCs w:val="22"/>
        </w:rPr>
        <w:t>e</w:t>
      </w:r>
      <w:r w:rsidR="00E52928" w:rsidRPr="000B0F0A">
        <w:rPr>
          <w:szCs w:val="22"/>
        </w:rPr>
        <w:t>;</w:t>
      </w:r>
    </w:p>
    <w:p w14:paraId="12565C8C" w14:textId="600FFC38" w:rsidR="005654ED" w:rsidRDefault="000D1864" w:rsidP="000151C9">
      <w:pPr>
        <w:numPr>
          <w:ilvl w:val="0"/>
          <w:numId w:val="6"/>
        </w:numPr>
        <w:spacing w:after="240" w:line="264" w:lineRule="auto"/>
        <w:jc w:val="both"/>
        <w:rPr>
          <w:szCs w:val="22"/>
        </w:rPr>
      </w:pPr>
      <w:r w:rsidRPr="000B0F0A">
        <w:rPr>
          <w:szCs w:val="22"/>
        </w:rPr>
        <w:t>L</w:t>
      </w:r>
      <w:r w:rsidR="005654ED" w:rsidRPr="000B0F0A">
        <w:rPr>
          <w:szCs w:val="22"/>
        </w:rPr>
        <w:t>‘aggiudicazione sarà effettuata</w:t>
      </w:r>
      <w:r w:rsidR="00F52BA0">
        <w:rPr>
          <w:szCs w:val="22"/>
        </w:rPr>
        <w:t xml:space="preserve"> </w:t>
      </w:r>
      <w:r w:rsidR="005654ED" w:rsidRPr="000B0F0A">
        <w:rPr>
          <w:szCs w:val="22"/>
        </w:rPr>
        <w:t xml:space="preserve">sulla base del prezzo offerto più basso </w:t>
      </w:r>
      <w:r w:rsidR="00432942" w:rsidRPr="00432942">
        <w:rPr>
          <w:szCs w:val="22"/>
        </w:rPr>
        <w:t xml:space="preserve">alla condizione che: (i) </w:t>
      </w:r>
      <w:r w:rsidR="000552F6">
        <w:rPr>
          <w:szCs w:val="22"/>
        </w:rPr>
        <w:t>l’offerta di</w:t>
      </w:r>
      <w:r w:rsidR="00432942" w:rsidRPr="00432942">
        <w:rPr>
          <w:szCs w:val="22"/>
        </w:rPr>
        <w:t xml:space="preserve"> Prezzo P sia inferiore al Prezzo di Riserva 1 determ</w:t>
      </w:r>
      <w:r w:rsidR="00432942">
        <w:rPr>
          <w:szCs w:val="22"/>
        </w:rPr>
        <w:t>inato dal MSE su proposta dell’</w:t>
      </w:r>
      <w:r w:rsidR="00432942" w:rsidRPr="00432942">
        <w:rPr>
          <w:szCs w:val="22"/>
        </w:rPr>
        <w:t>A</w:t>
      </w:r>
      <w:r w:rsidR="00B75707">
        <w:rPr>
          <w:szCs w:val="22"/>
        </w:rPr>
        <w:t>RERA</w:t>
      </w:r>
      <w:r w:rsidR="00432942" w:rsidRPr="00432942">
        <w:rPr>
          <w:szCs w:val="22"/>
        </w:rPr>
        <w:t xml:space="preserve"> e (ii) </w:t>
      </w:r>
      <w:r w:rsidR="00380C55" w:rsidRPr="000151C9">
        <w:rPr>
          <w:szCs w:val="22"/>
        </w:rPr>
        <w:t>nel caso in cui la relativa offerta di Prezzo P sia superiore al Prezzo di Riserva 1 ma inferiore al Prezzo di Riserva 2 determinato dal MSE</w:t>
      </w:r>
      <w:r w:rsidR="00380C55">
        <w:rPr>
          <w:szCs w:val="22"/>
        </w:rPr>
        <w:t>,</w:t>
      </w:r>
      <w:r w:rsidR="00380C55" w:rsidRPr="000151C9">
        <w:rPr>
          <w:szCs w:val="22"/>
        </w:rPr>
        <w:t xml:space="preserve"> </w:t>
      </w:r>
      <w:r w:rsidR="00432942" w:rsidRPr="00432942">
        <w:rPr>
          <w:szCs w:val="22"/>
        </w:rPr>
        <w:t>previa conferma del MSE entro un giorno dall’apertura delle offerte</w:t>
      </w:r>
      <w:r w:rsidR="000552F6">
        <w:rPr>
          <w:szCs w:val="22"/>
        </w:rPr>
        <w:t>;</w:t>
      </w:r>
    </w:p>
    <w:p w14:paraId="1629147E" w14:textId="77777777" w:rsidR="002567A6" w:rsidRDefault="00BD5B27" w:rsidP="002567A6">
      <w:pPr>
        <w:numPr>
          <w:ilvl w:val="0"/>
          <w:numId w:val="6"/>
        </w:numPr>
        <w:spacing w:after="240" w:line="264" w:lineRule="auto"/>
        <w:ind w:left="1134" w:hanging="357"/>
        <w:jc w:val="both"/>
        <w:rPr>
          <w:szCs w:val="22"/>
        </w:rPr>
      </w:pPr>
      <w:r w:rsidRPr="00BD5B27">
        <w:rPr>
          <w:szCs w:val="22"/>
        </w:rPr>
        <w:t xml:space="preserve">Il </w:t>
      </w:r>
      <w:r w:rsidR="00E6766D">
        <w:rPr>
          <w:szCs w:val="22"/>
        </w:rPr>
        <w:t>soggetto</w:t>
      </w:r>
      <w:r w:rsidRPr="00BD5B27">
        <w:rPr>
          <w:szCs w:val="22"/>
        </w:rPr>
        <w:t xml:space="preserve"> aggiudicatario </w:t>
      </w:r>
      <w:r w:rsidR="00E6766D">
        <w:rPr>
          <w:szCs w:val="22"/>
        </w:rPr>
        <w:t>(</w:t>
      </w:r>
      <w:r w:rsidR="00E6766D" w:rsidRPr="00BD5B27">
        <w:rPr>
          <w:szCs w:val="22"/>
        </w:rPr>
        <w:t>di seguito anche “Fornitore”</w:t>
      </w:r>
      <w:r w:rsidR="002567A6">
        <w:rPr>
          <w:szCs w:val="22"/>
        </w:rPr>
        <w:t>)</w:t>
      </w:r>
      <w:r w:rsidR="003A25C7">
        <w:rPr>
          <w:szCs w:val="22"/>
        </w:rPr>
        <w:t>,</w:t>
      </w:r>
      <w:r w:rsidR="005E3EE4">
        <w:rPr>
          <w:szCs w:val="22"/>
        </w:rPr>
        <w:t xml:space="preserve"> </w:t>
      </w:r>
      <w:r w:rsidR="003A25C7">
        <w:rPr>
          <w:szCs w:val="22"/>
        </w:rPr>
        <w:t>a</w:t>
      </w:r>
      <w:r w:rsidR="002567A6" w:rsidRPr="00CE590B">
        <w:rPr>
          <w:szCs w:val="22"/>
        </w:rPr>
        <w:t xml:space="preserve">l fine di poter rendere disponibile a SRG, in qualità di Responsabile del Bilanciamento, il </w:t>
      </w:r>
      <w:r w:rsidR="00BA0F29" w:rsidRPr="00BA0F29">
        <w:rPr>
          <w:szCs w:val="22"/>
        </w:rPr>
        <w:t xml:space="preserve">Servizio </w:t>
      </w:r>
      <w:r w:rsidR="002567A6" w:rsidRPr="00CE590B">
        <w:rPr>
          <w:szCs w:val="22"/>
        </w:rPr>
        <w:t xml:space="preserve">di </w:t>
      </w:r>
      <w:r w:rsidR="00BA0F29" w:rsidRPr="00BA0F29">
        <w:rPr>
          <w:szCs w:val="22"/>
        </w:rPr>
        <w:t xml:space="preserve">Peak Shaving </w:t>
      </w:r>
      <w:r w:rsidR="002567A6" w:rsidRPr="00CE590B">
        <w:rPr>
          <w:szCs w:val="22"/>
        </w:rPr>
        <w:t>di cui all’articolo 2, comma 1, del D</w:t>
      </w:r>
      <w:r w:rsidR="002567A6">
        <w:rPr>
          <w:szCs w:val="22"/>
        </w:rPr>
        <w:t>.</w:t>
      </w:r>
      <w:r w:rsidR="002567A6" w:rsidRPr="00CE590B">
        <w:rPr>
          <w:szCs w:val="22"/>
        </w:rPr>
        <w:t>M</w:t>
      </w:r>
      <w:r w:rsidR="002567A6">
        <w:rPr>
          <w:szCs w:val="22"/>
        </w:rPr>
        <w:t>.</w:t>
      </w:r>
      <w:r w:rsidR="002567A6" w:rsidRPr="00CE590B">
        <w:rPr>
          <w:szCs w:val="22"/>
        </w:rPr>
        <w:t>18 ottobre 2013</w:t>
      </w:r>
      <w:r w:rsidR="002567A6">
        <w:rPr>
          <w:szCs w:val="22"/>
        </w:rPr>
        <w:t>:</w:t>
      </w:r>
    </w:p>
    <w:p w14:paraId="4103F100" w14:textId="2629206C" w:rsidR="002567A6" w:rsidRDefault="002567A6" w:rsidP="00CE590B">
      <w:pPr>
        <w:numPr>
          <w:ilvl w:val="0"/>
          <w:numId w:val="38"/>
        </w:numPr>
        <w:spacing w:after="240" w:line="264" w:lineRule="auto"/>
        <w:jc w:val="both"/>
        <w:rPr>
          <w:szCs w:val="22"/>
        </w:rPr>
      </w:pPr>
      <w:r w:rsidRPr="00BD5B27">
        <w:rPr>
          <w:szCs w:val="22"/>
        </w:rPr>
        <w:t>sottoscriverà con ALNG</w:t>
      </w:r>
      <w:r>
        <w:rPr>
          <w:szCs w:val="22"/>
        </w:rPr>
        <w:t xml:space="preserve"> e SRG </w:t>
      </w:r>
      <w:r w:rsidR="005C1752" w:rsidRPr="00205825">
        <w:rPr>
          <w:szCs w:val="22"/>
        </w:rPr>
        <w:t xml:space="preserve">entro </w:t>
      </w:r>
      <w:r w:rsidR="00321521">
        <w:rPr>
          <w:szCs w:val="22"/>
        </w:rPr>
        <w:t>il 1</w:t>
      </w:r>
      <w:r w:rsidR="009F673A">
        <w:rPr>
          <w:szCs w:val="22"/>
        </w:rPr>
        <w:t>9</w:t>
      </w:r>
      <w:r w:rsidR="00321521">
        <w:rPr>
          <w:szCs w:val="22"/>
        </w:rPr>
        <w:t xml:space="preserve"> dicembre 2019 </w:t>
      </w:r>
      <w:r>
        <w:rPr>
          <w:szCs w:val="22"/>
        </w:rPr>
        <w:t xml:space="preserve">il contratto </w:t>
      </w:r>
      <w:r w:rsidR="00B26EFD">
        <w:rPr>
          <w:szCs w:val="22"/>
        </w:rPr>
        <w:t>(A</w:t>
      </w:r>
      <w:r>
        <w:rPr>
          <w:szCs w:val="22"/>
        </w:rPr>
        <w:t xml:space="preserve">llegato </w:t>
      </w:r>
      <w:r w:rsidR="00B26EFD">
        <w:rPr>
          <w:szCs w:val="22"/>
        </w:rPr>
        <w:t xml:space="preserve">6 </w:t>
      </w:r>
      <w:r>
        <w:rPr>
          <w:szCs w:val="22"/>
        </w:rPr>
        <w:t>alla presente Procedura</w:t>
      </w:r>
      <w:r w:rsidR="00B26EFD">
        <w:rPr>
          <w:szCs w:val="22"/>
        </w:rPr>
        <w:t>)</w:t>
      </w:r>
      <w:r>
        <w:rPr>
          <w:szCs w:val="22"/>
        </w:rPr>
        <w:t xml:space="preserve"> avente ad oggetto </w:t>
      </w:r>
      <w:r w:rsidRPr="002567A6">
        <w:rPr>
          <w:szCs w:val="22"/>
        </w:rPr>
        <w:t xml:space="preserve">la messa a disposizione da parte del Fornitore, attraverso </w:t>
      </w:r>
      <w:r w:rsidR="000C4EDC" w:rsidRPr="002567A6">
        <w:rPr>
          <w:szCs w:val="22"/>
        </w:rPr>
        <w:t>l</w:t>
      </w:r>
      <w:r w:rsidR="000C4EDC">
        <w:rPr>
          <w:szCs w:val="22"/>
        </w:rPr>
        <w:t>a consegna</w:t>
      </w:r>
      <w:r w:rsidR="000C4EDC" w:rsidRPr="002567A6">
        <w:rPr>
          <w:szCs w:val="22"/>
        </w:rPr>
        <w:t xml:space="preserve"> </w:t>
      </w:r>
      <w:r w:rsidRPr="002567A6">
        <w:rPr>
          <w:szCs w:val="22"/>
        </w:rPr>
        <w:t xml:space="preserve">e lo stoccaggio nei serbatoi di stoccaggio del Terminale di ALNG, dei quantitativi di GNL </w:t>
      </w:r>
      <w:r>
        <w:rPr>
          <w:szCs w:val="22"/>
        </w:rPr>
        <w:t xml:space="preserve">offerti in sede di partecipazione alla Procedura della quale è risultato aggiudicatario, </w:t>
      </w:r>
      <w:r w:rsidRPr="002567A6">
        <w:rPr>
          <w:szCs w:val="22"/>
        </w:rPr>
        <w:t>mediante l’effettuazione della Discarica e del Servizio di Stoccaggio</w:t>
      </w:r>
      <w:r>
        <w:rPr>
          <w:szCs w:val="22"/>
        </w:rPr>
        <w:t xml:space="preserve"> Temporaneo</w:t>
      </w:r>
      <w:r w:rsidRPr="002567A6">
        <w:rPr>
          <w:szCs w:val="22"/>
        </w:rPr>
        <w:t xml:space="preserve"> di cui al</w:t>
      </w:r>
      <w:r>
        <w:rPr>
          <w:szCs w:val="22"/>
        </w:rPr>
        <w:t>la</w:t>
      </w:r>
      <w:r w:rsidR="001438C8">
        <w:rPr>
          <w:szCs w:val="22"/>
        </w:rPr>
        <w:t xml:space="preserve"> </w:t>
      </w:r>
      <w:r>
        <w:rPr>
          <w:szCs w:val="22"/>
        </w:rPr>
        <w:t>precedente lettera</w:t>
      </w:r>
      <w:r w:rsidR="001438C8">
        <w:rPr>
          <w:szCs w:val="22"/>
        </w:rPr>
        <w:t xml:space="preserve"> </w:t>
      </w:r>
      <w:r w:rsidR="00685926">
        <w:rPr>
          <w:szCs w:val="22"/>
        </w:rPr>
        <w:t>E</w:t>
      </w:r>
      <w:r>
        <w:rPr>
          <w:szCs w:val="22"/>
        </w:rPr>
        <w:t>;</w:t>
      </w:r>
    </w:p>
    <w:p w14:paraId="4F4174ED" w14:textId="2A9855D9" w:rsidR="002567A6" w:rsidRDefault="002567A6" w:rsidP="005F1B1C">
      <w:pPr>
        <w:numPr>
          <w:ilvl w:val="0"/>
          <w:numId w:val="38"/>
        </w:numPr>
        <w:spacing w:after="240" w:line="264" w:lineRule="auto"/>
        <w:jc w:val="both"/>
        <w:rPr>
          <w:szCs w:val="22"/>
        </w:rPr>
      </w:pPr>
      <w:r w:rsidRPr="00BD5B27">
        <w:rPr>
          <w:szCs w:val="22"/>
        </w:rPr>
        <w:t>sottoscriverà</w:t>
      </w:r>
      <w:r>
        <w:rPr>
          <w:szCs w:val="22"/>
        </w:rPr>
        <w:t xml:space="preserve"> con ALNG un contratto per </w:t>
      </w:r>
      <w:r w:rsidRPr="002567A6">
        <w:rPr>
          <w:szCs w:val="22"/>
        </w:rPr>
        <w:t xml:space="preserve">il </w:t>
      </w:r>
      <w:r w:rsidR="000C4EDC">
        <w:rPr>
          <w:szCs w:val="22"/>
        </w:rPr>
        <w:t>S</w:t>
      </w:r>
      <w:r w:rsidR="000C4EDC" w:rsidRPr="002567A6">
        <w:rPr>
          <w:szCs w:val="22"/>
        </w:rPr>
        <w:t xml:space="preserve">ervizio </w:t>
      </w:r>
      <w:r w:rsidRPr="002567A6">
        <w:rPr>
          <w:szCs w:val="22"/>
        </w:rPr>
        <w:t xml:space="preserve">di </w:t>
      </w:r>
      <w:r w:rsidR="000C4EDC">
        <w:rPr>
          <w:szCs w:val="22"/>
        </w:rPr>
        <w:t>R</w:t>
      </w:r>
      <w:r w:rsidR="000C4EDC" w:rsidRPr="002567A6">
        <w:rPr>
          <w:szCs w:val="22"/>
        </w:rPr>
        <w:t xml:space="preserve">igassificazione </w:t>
      </w:r>
      <w:r w:rsidRPr="002567A6">
        <w:rPr>
          <w:szCs w:val="22"/>
        </w:rPr>
        <w:t xml:space="preserve">funzionale all’effettuazione della Discarica </w:t>
      </w:r>
      <w:r w:rsidR="00075763">
        <w:rPr>
          <w:szCs w:val="22"/>
        </w:rPr>
        <w:t xml:space="preserve">e </w:t>
      </w:r>
      <w:r w:rsidRPr="002567A6">
        <w:rPr>
          <w:szCs w:val="22"/>
        </w:rPr>
        <w:t xml:space="preserve">per </w:t>
      </w:r>
      <w:r w:rsidR="00AD5AF2">
        <w:rPr>
          <w:szCs w:val="22"/>
        </w:rPr>
        <w:t>un quantit</w:t>
      </w:r>
      <w:r w:rsidR="004F7AAD">
        <w:rPr>
          <w:szCs w:val="22"/>
        </w:rPr>
        <w:t>ativ</w:t>
      </w:r>
      <w:r w:rsidR="00AD5AF2">
        <w:rPr>
          <w:szCs w:val="22"/>
        </w:rPr>
        <w:t>o pari o superiore ai</w:t>
      </w:r>
      <w:r w:rsidRPr="002567A6">
        <w:rPr>
          <w:szCs w:val="22"/>
        </w:rPr>
        <w:t xml:space="preserve"> quantitativi di GNL </w:t>
      </w:r>
      <w:r>
        <w:rPr>
          <w:szCs w:val="22"/>
        </w:rPr>
        <w:t xml:space="preserve">offerti in sede di partecipazione alla Procedura della quale è risultato aggiudicatario, </w:t>
      </w:r>
      <w:r w:rsidRPr="002567A6">
        <w:rPr>
          <w:szCs w:val="22"/>
        </w:rPr>
        <w:t>secondo le modalità e le tempistiche de</w:t>
      </w:r>
      <w:r>
        <w:rPr>
          <w:szCs w:val="22"/>
        </w:rPr>
        <w:t>l Codice di Rigassificazione</w:t>
      </w:r>
      <w:r w:rsidR="009A28F0">
        <w:rPr>
          <w:szCs w:val="22"/>
        </w:rPr>
        <w:t>;</w:t>
      </w:r>
    </w:p>
    <w:p w14:paraId="1D2F7F77" w14:textId="73D9280C" w:rsidR="002567A6" w:rsidRPr="002567A6" w:rsidRDefault="009A28F0" w:rsidP="00CE590B">
      <w:pPr>
        <w:numPr>
          <w:ilvl w:val="0"/>
          <w:numId w:val="38"/>
        </w:numPr>
        <w:spacing w:after="240" w:line="264" w:lineRule="auto"/>
        <w:jc w:val="both"/>
        <w:rPr>
          <w:szCs w:val="22"/>
        </w:rPr>
      </w:pPr>
      <w:r>
        <w:rPr>
          <w:szCs w:val="22"/>
        </w:rPr>
        <w:t xml:space="preserve">richiederà l’attivazione </w:t>
      </w:r>
      <w:r w:rsidR="003A25C7">
        <w:rPr>
          <w:szCs w:val="22"/>
        </w:rPr>
        <w:t xml:space="preserve">da parte di ALNG </w:t>
      </w:r>
      <w:r>
        <w:rPr>
          <w:szCs w:val="22"/>
        </w:rPr>
        <w:t>del</w:t>
      </w:r>
      <w:r w:rsidR="00F52BA0">
        <w:rPr>
          <w:szCs w:val="22"/>
        </w:rPr>
        <w:t xml:space="preserve"> </w:t>
      </w:r>
      <w:r w:rsidR="002567A6" w:rsidRPr="002567A6">
        <w:rPr>
          <w:szCs w:val="22"/>
        </w:rPr>
        <w:t xml:space="preserve">Servizio di Stoccaggio Temporaneo da effettuarsi tra </w:t>
      </w:r>
      <w:r w:rsidR="007447CC">
        <w:rPr>
          <w:szCs w:val="22"/>
        </w:rPr>
        <w:t xml:space="preserve">la data di Completamento della Discarica </w:t>
      </w:r>
      <w:r w:rsidR="002567A6" w:rsidRPr="002567A6">
        <w:rPr>
          <w:szCs w:val="22"/>
        </w:rPr>
        <w:lastRenderedPageBreak/>
        <w:t>e il 31 marzo 20</w:t>
      </w:r>
      <w:r w:rsidR="007447CC">
        <w:rPr>
          <w:szCs w:val="22"/>
        </w:rPr>
        <w:t>20</w:t>
      </w:r>
      <w:r w:rsidR="002567A6" w:rsidRPr="002567A6">
        <w:rPr>
          <w:szCs w:val="22"/>
        </w:rPr>
        <w:t xml:space="preserve"> secondo le modalità e le tempistiche del Codice di Rigassificazione, anch’esso funzionale all’effettuazione della Discarica di cui </w:t>
      </w:r>
      <w:r>
        <w:rPr>
          <w:szCs w:val="22"/>
        </w:rPr>
        <w:t>al</w:t>
      </w:r>
      <w:r w:rsidR="002567A6" w:rsidRPr="002567A6">
        <w:rPr>
          <w:szCs w:val="22"/>
        </w:rPr>
        <w:t xml:space="preserve"> precedente punto</w:t>
      </w:r>
      <w:r>
        <w:rPr>
          <w:szCs w:val="22"/>
        </w:rPr>
        <w:t xml:space="preserve"> ii.</w:t>
      </w:r>
    </w:p>
    <w:p w14:paraId="4239CA21" w14:textId="77777777" w:rsidR="00C54928" w:rsidRPr="00BD5B27" w:rsidRDefault="000D1864" w:rsidP="008B5622">
      <w:pPr>
        <w:numPr>
          <w:ilvl w:val="0"/>
          <w:numId w:val="6"/>
        </w:numPr>
        <w:spacing w:after="240" w:line="264" w:lineRule="auto"/>
        <w:jc w:val="both"/>
        <w:rPr>
          <w:szCs w:val="22"/>
        </w:rPr>
      </w:pPr>
      <w:r w:rsidRPr="00BD5B27">
        <w:rPr>
          <w:szCs w:val="22"/>
        </w:rPr>
        <w:t xml:space="preserve">Il </w:t>
      </w:r>
      <w:r w:rsidR="003D2800" w:rsidRPr="00BD5B27">
        <w:rPr>
          <w:szCs w:val="22"/>
        </w:rPr>
        <w:t>GNL</w:t>
      </w:r>
      <w:r w:rsidR="00F52BA0">
        <w:rPr>
          <w:szCs w:val="22"/>
        </w:rPr>
        <w:t xml:space="preserve"> </w:t>
      </w:r>
      <w:r w:rsidR="008D01BC" w:rsidRPr="00BD5B27">
        <w:rPr>
          <w:szCs w:val="22"/>
        </w:rPr>
        <w:t xml:space="preserve">di proprietà del </w:t>
      </w:r>
      <w:r w:rsidR="009A4E03" w:rsidRPr="00BD5B27">
        <w:rPr>
          <w:szCs w:val="22"/>
        </w:rPr>
        <w:t xml:space="preserve">Fornitore </w:t>
      </w:r>
      <w:r w:rsidR="00E6766D">
        <w:rPr>
          <w:szCs w:val="22"/>
        </w:rPr>
        <w:t xml:space="preserve">aggiudicatario </w:t>
      </w:r>
      <w:r w:rsidR="00941CAF" w:rsidRPr="00BD5B27">
        <w:rPr>
          <w:szCs w:val="22"/>
        </w:rPr>
        <w:t xml:space="preserve">sarà consegnato presso </w:t>
      </w:r>
      <w:r w:rsidRPr="00BD5B27">
        <w:rPr>
          <w:szCs w:val="22"/>
        </w:rPr>
        <w:t>e</w:t>
      </w:r>
      <w:r w:rsidR="001438C8">
        <w:rPr>
          <w:szCs w:val="22"/>
        </w:rPr>
        <w:t xml:space="preserve"> </w:t>
      </w:r>
      <w:r w:rsidR="00941CAF" w:rsidRPr="00BD5B27">
        <w:rPr>
          <w:szCs w:val="22"/>
        </w:rPr>
        <w:t>immesso</w:t>
      </w:r>
      <w:r w:rsidR="008D01BC" w:rsidRPr="00BD5B27">
        <w:rPr>
          <w:szCs w:val="22"/>
        </w:rPr>
        <w:t xml:space="preserve"> nei serbatoi di stoccaggio del Terminale</w:t>
      </w:r>
      <w:r w:rsidR="00C54928" w:rsidRPr="00BD5B27">
        <w:rPr>
          <w:szCs w:val="22"/>
        </w:rPr>
        <w:t>;</w:t>
      </w:r>
    </w:p>
    <w:p w14:paraId="3E0C1BEB" w14:textId="2F969181" w:rsidR="00C54928" w:rsidRPr="000B0F0A" w:rsidRDefault="00D771F1" w:rsidP="0000125F">
      <w:pPr>
        <w:numPr>
          <w:ilvl w:val="0"/>
          <w:numId w:val="6"/>
        </w:numPr>
        <w:spacing w:after="240" w:line="264" w:lineRule="auto"/>
        <w:jc w:val="both"/>
        <w:rPr>
          <w:szCs w:val="22"/>
        </w:rPr>
      </w:pPr>
      <w:r w:rsidRPr="000B0F0A">
        <w:rPr>
          <w:szCs w:val="22"/>
        </w:rPr>
        <w:t>N</w:t>
      </w:r>
      <w:r w:rsidR="004668F1" w:rsidRPr="000B0F0A">
        <w:rPr>
          <w:szCs w:val="22"/>
        </w:rPr>
        <w:t xml:space="preserve">el periodo </w:t>
      </w:r>
      <w:r w:rsidR="00F95668">
        <w:rPr>
          <w:szCs w:val="22"/>
        </w:rPr>
        <w:t>1 gennaio</w:t>
      </w:r>
      <w:r w:rsidR="007E3279">
        <w:rPr>
          <w:szCs w:val="22"/>
        </w:rPr>
        <w:t xml:space="preserve"> </w:t>
      </w:r>
      <w:r w:rsidR="00E0138E" w:rsidRPr="000B0F0A">
        <w:rPr>
          <w:szCs w:val="22"/>
        </w:rPr>
        <w:t>20</w:t>
      </w:r>
      <w:r w:rsidR="007447CC">
        <w:rPr>
          <w:szCs w:val="22"/>
        </w:rPr>
        <w:t>20</w:t>
      </w:r>
      <w:r w:rsidR="006020A7">
        <w:rPr>
          <w:szCs w:val="22"/>
        </w:rPr>
        <w:t xml:space="preserve"> </w:t>
      </w:r>
      <w:r w:rsidR="004668F1" w:rsidRPr="000B0F0A">
        <w:rPr>
          <w:szCs w:val="22"/>
        </w:rPr>
        <w:t xml:space="preserve">– 31 marzo </w:t>
      </w:r>
      <w:r w:rsidR="0000125F" w:rsidRPr="000B0F0A">
        <w:rPr>
          <w:szCs w:val="22"/>
        </w:rPr>
        <w:t>20</w:t>
      </w:r>
      <w:r w:rsidR="007447CC">
        <w:rPr>
          <w:szCs w:val="22"/>
        </w:rPr>
        <w:t>20</w:t>
      </w:r>
      <w:r w:rsidR="0000125F">
        <w:rPr>
          <w:szCs w:val="22"/>
        </w:rPr>
        <w:t xml:space="preserve"> </w:t>
      </w:r>
      <w:r w:rsidR="004668F1" w:rsidRPr="000B0F0A">
        <w:rPr>
          <w:szCs w:val="22"/>
        </w:rPr>
        <w:t>i</w:t>
      </w:r>
      <w:r w:rsidR="00C54928" w:rsidRPr="000B0F0A">
        <w:rPr>
          <w:szCs w:val="22"/>
        </w:rPr>
        <w:t xml:space="preserve">l </w:t>
      </w:r>
      <w:r w:rsidR="00F95DF4" w:rsidRPr="000B0F0A">
        <w:rPr>
          <w:szCs w:val="22"/>
        </w:rPr>
        <w:t>GNL</w:t>
      </w:r>
      <w:r w:rsidR="00F52BA0">
        <w:rPr>
          <w:szCs w:val="22"/>
        </w:rPr>
        <w:t xml:space="preserve"> </w:t>
      </w:r>
      <w:r w:rsidR="000D1864" w:rsidRPr="000B0F0A">
        <w:rPr>
          <w:szCs w:val="22"/>
        </w:rPr>
        <w:t>a</w:t>
      </w:r>
      <w:r w:rsidR="00F52BA0">
        <w:rPr>
          <w:szCs w:val="22"/>
        </w:rPr>
        <w:t xml:space="preserve"> </w:t>
      </w:r>
      <w:r w:rsidR="000D1864" w:rsidRPr="000B0F0A">
        <w:rPr>
          <w:szCs w:val="22"/>
        </w:rPr>
        <w:t>S</w:t>
      </w:r>
      <w:r w:rsidR="00C54928" w:rsidRPr="000B0F0A">
        <w:rPr>
          <w:szCs w:val="22"/>
        </w:rPr>
        <w:t>toccaggio per le finalità di cui alla Procedura potrà</w:t>
      </w:r>
      <w:r w:rsidR="00F52BA0">
        <w:rPr>
          <w:szCs w:val="22"/>
        </w:rPr>
        <w:t xml:space="preserve"> </w:t>
      </w:r>
      <w:r w:rsidR="009F29C3" w:rsidRPr="009F29C3">
        <w:rPr>
          <w:szCs w:val="22"/>
        </w:rPr>
        <w:t>essere utilizzato</w:t>
      </w:r>
      <w:r w:rsidR="00F95DF4" w:rsidRPr="000B0F0A">
        <w:rPr>
          <w:szCs w:val="22"/>
        </w:rPr>
        <w:t xml:space="preserve">, previa </w:t>
      </w:r>
      <w:r w:rsidR="000D1864" w:rsidRPr="000B0F0A">
        <w:rPr>
          <w:szCs w:val="22"/>
        </w:rPr>
        <w:t>R</w:t>
      </w:r>
      <w:r w:rsidR="00F95DF4" w:rsidRPr="000B0F0A">
        <w:rPr>
          <w:szCs w:val="22"/>
        </w:rPr>
        <w:t>igassificazione,</w:t>
      </w:r>
      <w:r w:rsidR="001438C8">
        <w:rPr>
          <w:szCs w:val="22"/>
        </w:rPr>
        <w:t xml:space="preserve"> </w:t>
      </w:r>
      <w:r w:rsidR="009F29C3">
        <w:rPr>
          <w:szCs w:val="22"/>
        </w:rPr>
        <w:t>per il Servizio di</w:t>
      </w:r>
      <w:r w:rsidR="00F52BA0">
        <w:rPr>
          <w:szCs w:val="22"/>
        </w:rPr>
        <w:t xml:space="preserve"> </w:t>
      </w:r>
      <w:r w:rsidR="009F29C3">
        <w:rPr>
          <w:szCs w:val="22"/>
        </w:rPr>
        <w:t>P</w:t>
      </w:r>
      <w:r w:rsidR="00C54928" w:rsidRPr="000B0F0A">
        <w:rPr>
          <w:szCs w:val="22"/>
        </w:rPr>
        <w:t xml:space="preserve">eak </w:t>
      </w:r>
      <w:r w:rsidR="009F29C3">
        <w:rPr>
          <w:szCs w:val="22"/>
        </w:rPr>
        <w:t>S</w:t>
      </w:r>
      <w:r w:rsidR="00C54928" w:rsidRPr="000B0F0A">
        <w:rPr>
          <w:szCs w:val="22"/>
        </w:rPr>
        <w:t>having</w:t>
      </w:r>
      <w:r w:rsidR="00BD5B27">
        <w:rPr>
          <w:szCs w:val="22"/>
        </w:rPr>
        <w:t xml:space="preserve">. </w:t>
      </w:r>
      <w:r w:rsidR="00AA1852">
        <w:rPr>
          <w:szCs w:val="22"/>
        </w:rPr>
        <w:t>In particolare</w:t>
      </w:r>
      <w:r w:rsidR="00282B1D">
        <w:rPr>
          <w:szCs w:val="22"/>
        </w:rPr>
        <w:t xml:space="preserve">, limitatamente al periodo </w:t>
      </w:r>
      <w:r w:rsidR="00F95668">
        <w:rPr>
          <w:szCs w:val="22"/>
        </w:rPr>
        <w:t>1 gennaio</w:t>
      </w:r>
      <w:r w:rsidR="007E3279">
        <w:rPr>
          <w:szCs w:val="22"/>
        </w:rPr>
        <w:t xml:space="preserve"> </w:t>
      </w:r>
      <w:r w:rsidR="00282B1D">
        <w:rPr>
          <w:szCs w:val="22"/>
        </w:rPr>
        <w:t>20</w:t>
      </w:r>
      <w:r w:rsidR="007447CC">
        <w:rPr>
          <w:szCs w:val="22"/>
        </w:rPr>
        <w:t>20</w:t>
      </w:r>
      <w:r w:rsidR="00282B1D">
        <w:rPr>
          <w:szCs w:val="22"/>
        </w:rPr>
        <w:t xml:space="preserve"> – 31 marzo </w:t>
      </w:r>
      <w:r w:rsidR="0000125F">
        <w:rPr>
          <w:szCs w:val="22"/>
        </w:rPr>
        <w:t>20</w:t>
      </w:r>
      <w:r w:rsidR="007447CC">
        <w:rPr>
          <w:szCs w:val="22"/>
        </w:rPr>
        <w:t>20</w:t>
      </w:r>
      <w:r w:rsidR="00AA1852">
        <w:rPr>
          <w:szCs w:val="22"/>
        </w:rPr>
        <w:t>: (i)</w:t>
      </w:r>
      <w:r w:rsidR="0021543B">
        <w:rPr>
          <w:szCs w:val="22"/>
        </w:rPr>
        <w:t xml:space="preserve"> </w:t>
      </w:r>
      <w:r w:rsidR="009A28F0">
        <w:rPr>
          <w:szCs w:val="22"/>
        </w:rPr>
        <w:t xml:space="preserve">il </w:t>
      </w:r>
      <w:r w:rsidR="009A28F0" w:rsidRPr="009A28F0">
        <w:rPr>
          <w:szCs w:val="22"/>
        </w:rPr>
        <w:t xml:space="preserve">Fornitore </w:t>
      </w:r>
      <w:r w:rsidR="009A28F0">
        <w:rPr>
          <w:szCs w:val="22"/>
        </w:rPr>
        <w:t>conferirà</w:t>
      </w:r>
      <w:r w:rsidR="009A28F0" w:rsidRPr="009A28F0">
        <w:rPr>
          <w:szCs w:val="22"/>
        </w:rPr>
        <w:t xml:space="preserve"> mandato irrevocabile a S</w:t>
      </w:r>
      <w:r w:rsidR="00283D79">
        <w:rPr>
          <w:szCs w:val="22"/>
        </w:rPr>
        <w:t>R</w:t>
      </w:r>
      <w:r w:rsidR="009A28F0" w:rsidRPr="009A28F0">
        <w:rPr>
          <w:szCs w:val="22"/>
        </w:rPr>
        <w:t>G ad inoltrare ad ALNG, in nome e per conto del Fornitore, la richiesta di volumi di Gas in Riconsegna e a compiere ogni altra attività strumentale o necessaria a tal fine</w:t>
      </w:r>
      <w:r w:rsidR="00AA1852">
        <w:rPr>
          <w:szCs w:val="22"/>
        </w:rPr>
        <w:t xml:space="preserve">; (ii) </w:t>
      </w:r>
      <w:r w:rsidR="007E7343" w:rsidRPr="00CE590B">
        <w:rPr>
          <w:szCs w:val="22"/>
        </w:rPr>
        <w:t xml:space="preserve">ALNG provvederà, su richiesta di SRG effettuata in nome e per conto del Fornitore, </w:t>
      </w:r>
      <w:r w:rsidR="00235231">
        <w:rPr>
          <w:szCs w:val="22"/>
        </w:rPr>
        <w:t xml:space="preserve">sulla base delle indicazioni del Comitato di Emergenza e coerentemente alla capacità di rigassificazione giornaliera resa disponibile da ALNG in conformità alle disposizione previste dal sopracitato “Servizio di </w:t>
      </w:r>
      <w:r w:rsidR="004D3AD3">
        <w:rPr>
          <w:szCs w:val="22"/>
        </w:rPr>
        <w:t>S</w:t>
      </w:r>
      <w:r w:rsidR="00235231">
        <w:rPr>
          <w:szCs w:val="22"/>
        </w:rPr>
        <w:t xml:space="preserve">toccaggio Temporaneo”, </w:t>
      </w:r>
      <w:r w:rsidR="007E7343" w:rsidRPr="00CE590B">
        <w:rPr>
          <w:szCs w:val="22"/>
        </w:rPr>
        <w:t>alla Riconsegna del Gas</w:t>
      </w:r>
      <w:r w:rsidR="00AA1852">
        <w:rPr>
          <w:szCs w:val="22"/>
        </w:rPr>
        <w:t>; (iii)</w:t>
      </w:r>
      <w:r w:rsidR="0021543B">
        <w:rPr>
          <w:szCs w:val="22"/>
        </w:rPr>
        <w:t xml:space="preserve"> </w:t>
      </w:r>
      <w:r w:rsidR="007E7343" w:rsidRPr="007E7343">
        <w:rPr>
          <w:szCs w:val="22"/>
        </w:rPr>
        <w:t>una volta rigassificato, il Gas sarà ceduto dal Fornitore a SRG, in qualità di Responsabile del Bilanciamento ove disposto dal MSE</w:t>
      </w:r>
      <w:r w:rsidR="00BC4635">
        <w:rPr>
          <w:szCs w:val="22"/>
        </w:rPr>
        <w:t>;</w:t>
      </w:r>
    </w:p>
    <w:p w14:paraId="7197EE98" w14:textId="77777777" w:rsidR="004668F1" w:rsidRPr="000B0F0A" w:rsidRDefault="0067088F" w:rsidP="00CE09B7">
      <w:pPr>
        <w:numPr>
          <w:ilvl w:val="0"/>
          <w:numId w:val="6"/>
        </w:numPr>
        <w:spacing w:after="240" w:line="264" w:lineRule="auto"/>
        <w:ind w:left="1134" w:hanging="357"/>
        <w:jc w:val="both"/>
        <w:rPr>
          <w:szCs w:val="22"/>
        </w:rPr>
      </w:pPr>
      <w:r w:rsidRPr="000B0F0A">
        <w:rPr>
          <w:szCs w:val="22"/>
        </w:rPr>
        <w:t>ALNG</w:t>
      </w:r>
      <w:r w:rsidR="004668F1" w:rsidRPr="000B0F0A">
        <w:rPr>
          <w:szCs w:val="22"/>
        </w:rPr>
        <w:t>, pertanto, ricorrendone i presupposti, provvederà</w:t>
      </w:r>
      <w:r w:rsidR="00F95DF4" w:rsidRPr="000B0F0A">
        <w:rPr>
          <w:szCs w:val="22"/>
        </w:rPr>
        <w:t xml:space="preserve"> a </w:t>
      </w:r>
      <w:r w:rsidR="000D1864" w:rsidRPr="000B0F0A">
        <w:rPr>
          <w:szCs w:val="22"/>
        </w:rPr>
        <w:t>Riconsegnare</w:t>
      </w:r>
      <w:r w:rsidR="004668F1" w:rsidRPr="000B0F0A">
        <w:rPr>
          <w:szCs w:val="22"/>
        </w:rPr>
        <w:t xml:space="preserve"> a SRG i quantitativi di </w:t>
      </w:r>
      <w:r w:rsidR="00F95DF4" w:rsidRPr="000B0F0A">
        <w:rPr>
          <w:szCs w:val="22"/>
        </w:rPr>
        <w:t>G</w:t>
      </w:r>
      <w:r w:rsidR="009C1F3C">
        <w:rPr>
          <w:szCs w:val="22"/>
        </w:rPr>
        <w:t xml:space="preserve">as </w:t>
      </w:r>
      <w:r w:rsidR="000E59F4" w:rsidRPr="000B0F0A">
        <w:rPr>
          <w:szCs w:val="22"/>
        </w:rPr>
        <w:t>richiesti da quest’ultima</w:t>
      </w:r>
      <w:r w:rsidR="002D1EB7">
        <w:rPr>
          <w:szCs w:val="22"/>
        </w:rPr>
        <w:t>,</w:t>
      </w:r>
      <w:r w:rsidR="000E59F4" w:rsidRPr="000B0F0A">
        <w:rPr>
          <w:szCs w:val="22"/>
        </w:rPr>
        <w:t xml:space="preserve"> ai sensi della Procedura.</w:t>
      </w:r>
      <w:r w:rsidR="001438C8">
        <w:rPr>
          <w:szCs w:val="22"/>
        </w:rPr>
        <w:t xml:space="preserve"> </w:t>
      </w:r>
      <w:r w:rsidR="000E59F4" w:rsidRPr="000B0F0A">
        <w:rPr>
          <w:szCs w:val="22"/>
        </w:rPr>
        <w:t>In caso di richiesta di Ricon</w:t>
      </w:r>
      <w:r w:rsidR="000D1864" w:rsidRPr="000B0F0A">
        <w:rPr>
          <w:szCs w:val="22"/>
        </w:rPr>
        <w:t>s</w:t>
      </w:r>
      <w:r w:rsidR="000E59F4" w:rsidRPr="000B0F0A">
        <w:rPr>
          <w:szCs w:val="22"/>
        </w:rPr>
        <w:t>egna da parte di SRG, il Gas è inteso</w:t>
      </w:r>
      <w:r w:rsidR="00F52BA0">
        <w:rPr>
          <w:szCs w:val="22"/>
        </w:rPr>
        <w:t xml:space="preserve"> </w:t>
      </w:r>
      <w:r w:rsidR="000E59F4" w:rsidRPr="000B0F0A">
        <w:rPr>
          <w:szCs w:val="22"/>
        </w:rPr>
        <w:t xml:space="preserve">ceduto </w:t>
      </w:r>
      <w:r w:rsidR="00E33DA3" w:rsidRPr="000B0F0A">
        <w:rPr>
          <w:szCs w:val="22"/>
        </w:rPr>
        <w:t>dal Fornitore a SRG</w:t>
      </w:r>
      <w:r w:rsidR="004668F1" w:rsidRPr="000B0F0A">
        <w:rPr>
          <w:szCs w:val="22"/>
        </w:rPr>
        <w:t>;</w:t>
      </w:r>
    </w:p>
    <w:p w14:paraId="6CA93075" w14:textId="78314F78" w:rsidR="004668F1" w:rsidRPr="000B0F0A" w:rsidRDefault="007068C5" w:rsidP="00CE09B7">
      <w:pPr>
        <w:pStyle w:val="Salutation"/>
        <w:numPr>
          <w:ilvl w:val="0"/>
          <w:numId w:val="6"/>
        </w:numPr>
        <w:spacing w:after="240" w:line="264" w:lineRule="auto"/>
        <w:ind w:left="1134" w:hanging="357"/>
        <w:jc w:val="both"/>
        <w:rPr>
          <w:szCs w:val="22"/>
        </w:rPr>
      </w:pPr>
      <w:r>
        <w:rPr>
          <w:szCs w:val="22"/>
        </w:rPr>
        <w:t>N</w:t>
      </w:r>
      <w:r w:rsidRPr="000B0F0A">
        <w:rPr>
          <w:szCs w:val="22"/>
        </w:rPr>
        <w:t xml:space="preserve">el </w:t>
      </w:r>
      <w:r w:rsidR="002F243E">
        <w:rPr>
          <w:szCs w:val="22"/>
        </w:rPr>
        <w:t xml:space="preserve">periodo </w:t>
      </w:r>
      <w:r w:rsidR="000D1864" w:rsidRPr="000B0F0A">
        <w:rPr>
          <w:szCs w:val="22"/>
        </w:rPr>
        <w:t xml:space="preserve">1 </w:t>
      </w:r>
      <w:r w:rsidR="00732288">
        <w:rPr>
          <w:szCs w:val="22"/>
        </w:rPr>
        <w:t>a</w:t>
      </w:r>
      <w:r w:rsidR="000D1864" w:rsidRPr="000B0F0A">
        <w:rPr>
          <w:szCs w:val="22"/>
        </w:rPr>
        <w:t xml:space="preserve">prile </w:t>
      </w:r>
      <w:r w:rsidR="0000125F">
        <w:rPr>
          <w:szCs w:val="22"/>
        </w:rPr>
        <w:t>20</w:t>
      </w:r>
      <w:r w:rsidR="007447CC">
        <w:rPr>
          <w:szCs w:val="22"/>
        </w:rPr>
        <w:t>20</w:t>
      </w:r>
      <w:r w:rsidR="0000125F">
        <w:rPr>
          <w:szCs w:val="22"/>
        </w:rPr>
        <w:t xml:space="preserve"> </w:t>
      </w:r>
      <w:r w:rsidR="000D1864" w:rsidRPr="000B0F0A">
        <w:rPr>
          <w:szCs w:val="22"/>
        </w:rPr>
        <w:t>- 30</w:t>
      </w:r>
      <w:r w:rsidR="004668F1" w:rsidRPr="000B0F0A">
        <w:rPr>
          <w:szCs w:val="22"/>
        </w:rPr>
        <w:t xml:space="preserve"> aprile </w:t>
      </w:r>
      <w:r w:rsidR="0000125F" w:rsidRPr="000B0F0A">
        <w:rPr>
          <w:szCs w:val="22"/>
        </w:rPr>
        <w:t>20</w:t>
      </w:r>
      <w:r w:rsidR="007447CC">
        <w:rPr>
          <w:szCs w:val="22"/>
        </w:rPr>
        <w:t>20</w:t>
      </w:r>
      <w:r w:rsidR="004668F1" w:rsidRPr="000B0F0A">
        <w:rPr>
          <w:szCs w:val="22"/>
        </w:rPr>
        <w:t>:</w:t>
      </w:r>
    </w:p>
    <w:p w14:paraId="31B4E06E" w14:textId="180110B8" w:rsidR="00B870F4" w:rsidRPr="000B0F0A" w:rsidRDefault="0067088F" w:rsidP="00CE09B7">
      <w:pPr>
        <w:pStyle w:val="Salutation"/>
        <w:numPr>
          <w:ilvl w:val="2"/>
          <w:numId w:val="6"/>
        </w:numPr>
        <w:tabs>
          <w:tab w:val="clear" w:pos="2160"/>
        </w:tabs>
        <w:spacing w:after="240" w:line="264" w:lineRule="auto"/>
        <w:ind w:left="1418" w:hanging="357"/>
        <w:jc w:val="both"/>
        <w:rPr>
          <w:szCs w:val="22"/>
        </w:rPr>
      </w:pPr>
      <w:r w:rsidRPr="000B0F0A">
        <w:rPr>
          <w:szCs w:val="22"/>
        </w:rPr>
        <w:t xml:space="preserve">ALNG </w:t>
      </w:r>
      <w:r w:rsidR="004668F1" w:rsidRPr="000B0F0A">
        <w:rPr>
          <w:szCs w:val="22"/>
        </w:rPr>
        <w:t xml:space="preserve">provvederà a </w:t>
      </w:r>
      <w:r w:rsidR="000D1864" w:rsidRPr="000B0F0A">
        <w:rPr>
          <w:szCs w:val="22"/>
        </w:rPr>
        <w:t xml:space="preserve">Riconsegnare </w:t>
      </w:r>
      <w:r w:rsidR="00921EC7" w:rsidRPr="000B0F0A">
        <w:rPr>
          <w:szCs w:val="22"/>
        </w:rPr>
        <w:t xml:space="preserve">al </w:t>
      </w:r>
      <w:r w:rsidR="00EF3028" w:rsidRPr="000B0F0A">
        <w:rPr>
          <w:szCs w:val="22"/>
        </w:rPr>
        <w:t xml:space="preserve">Fornitore </w:t>
      </w:r>
      <w:r w:rsidR="00921EC7" w:rsidRPr="000B0F0A">
        <w:rPr>
          <w:szCs w:val="22"/>
        </w:rPr>
        <w:t xml:space="preserve">al </w:t>
      </w:r>
      <w:r w:rsidR="00921EC7" w:rsidRPr="004F253C">
        <w:rPr>
          <w:szCs w:val="22"/>
        </w:rPr>
        <w:t xml:space="preserve">Punto di </w:t>
      </w:r>
      <w:r w:rsidR="004F253C" w:rsidRPr="004F253C">
        <w:rPr>
          <w:szCs w:val="22"/>
        </w:rPr>
        <w:t>Riconsegna</w:t>
      </w:r>
      <w:r w:rsidR="008B5622">
        <w:rPr>
          <w:szCs w:val="22"/>
        </w:rPr>
        <w:t xml:space="preserve"> </w:t>
      </w:r>
      <w:r w:rsidR="004668F1" w:rsidRPr="000B0F0A">
        <w:rPr>
          <w:szCs w:val="22"/>
        </w:rPr>
        <w:t xml:space="preserve">i quantitativi di </w:t>
      </w:r>
      <w:r w:rsidR="00732288">
        <w:rPr>
          <w:szCs w:val="22"/>
        </w:rPr>
        <w:t>G</w:t>
      </w:r>
      <w:r w:rsidR="004668F1" w:rsidRPr="000B0F0A">
        <w:rPr>
          <w:szCs w:val="22"/>
        </w:rPr>
        <w:t>as al netto</w:t>
      </w:r>
      <w:r w:rsidR="00EF3028" w:rsidRPr="000B0F0A">
        <w:rPr>
          <w:szCs w:val="22"/>
        </w:rPr>
        <w:t>: (i)</w:t>
      </w:r>
      <w:r w:rsidR="008B5622">
        <w:rPr>
          <w:szCs w:val="22"/>
        </w:rPr>
        <w:t xml:space="preserve"> </w:t>
      </w:r>
      <w:r w:rsidR="004668F1" w:rsidRPr="000B0F0A">
        <w:rPr>
          <w:szCs w:val="22"/>
        </w:rPr>
        <w:t xml:space="preserve">dei quantitativi di </w:t>
      </w:r>
      <w:r w:rsidR="00A9319C" w:rsidRPr="000B0F0A">
        <w:rPr>
          <w:szCs w:val="22"/>
        </w:rPr>
        <w:t xml:space="preserve">Gas </w:t>
      </w:r>
      <w:r w:rsidR="004668F1" w:rsidRPr="000B0F0A">
        <w:rPr>
          <w:szCs w:val="22"/>
        </w:rPr>
        <w:t xml:space="preserve">di cui abbia fatto richiesta SRG per le finalità di cui sopra, nonché </w:t>
      </w:r>
      <w:r w:rsidR="00EF3028" w:rsidRPr="000B0F0A">
        <w:rPr>
          <w:szCs w:val="22"/>
        </w:rPr>
        <w:t xml:space="preserve">(ii) </w:t>
      </w:r>
      <w:r w:rsidR="004668F1" w:rsidRPr="000B0F0A">
        <w:rPr>
          <w:szCs w:val="22"/>
        </w:rPr>
        <w:t>dei</w:t>
      </w:r>
      <w:r w:rsidR="00EF3028" w:rsidRPr="000B0F0A">
        <w:rPr>
          <w:szCs w:val="22"/>
        </w:rPr>
        <w:t xml:space="preserve"> quantitativi di </w:t>
      </w:r>
      <w:r w:rsidR="00A9319C" w:rsidRPr="000B0F0A">
        <w:rPr>
          <w:szCs w:val="22"/>
        </w:rPr>
        <w:t xml:space="preserve">Gas </w:t>
      </w:r>
      <w:r w:rsidR="00EF3028" w:rsidRPr="000B0F0A">
        <w:rPr>
          <w:szCs w:val="22"/>
        </w:rPr>
        <w:t>corrispondenti ai</w:t>
      </w:r>
      <w:r w:rsidR="004668F1" w:rsidRPr="000B0F0A">
        <w:rPr>
          <w:szCs w:val="22"/>
        </w:rPr>
        <w:t xml:space="preserve"> consumi e </w:t>
      </w:r>
      <w:r w:rsidR="00FD772F" w:rsidRPr="000B0F0A">
        <w:rPr>
          <w:szCs w:val="22"/>
        </w:rPr>
        <w:t xml:space="preserve">alle </w:t>
      </w:r>
      <w:r w:rsidR="004668F1" w:rsidRPr="000B0F0A">
        <w:rPr>
          <w:szCs w:val="22"/>
        </w:rPr>
        <w:t>perdite riconducibili a</w:t>
      </w:r>
      <w:r w:rsidR="00321521">
        <w:rPr>
          <w:szCs w:val="22"/>
        </w:rPr>
        <w:t>l</w:t>
      </w:r>
      <w:r w:rsidR="004668F1" w:rsidRPr="000B0F0A">
        <w:rPr>
          <w:szCs w:val="22"/>
        </w:rPr>
        <w:t xml:space="preserve"> </w:t>
      </w:r>
      <w:r w:rsidR="00A9319C" w:rsidRPr="000B0F0A">
        <w:rPr>
          <w:szCs w:val="22"/>
        </w:rPr>
        <w:t>Servizi</w:t>
      </w:r>
      <w:r w:rsidR="00321521">
        <w:rPr>
          <w:szCs w:val="22"/>
        </w:rPr>
        <w:t>o</w:t>
      </w:r>
      <w:r w:rsidR="00A9319C" w:rsidRPr="000B0F0A">
        <w:rPr>
          <w:szCs w:val="22"/>
        </w:rPr>
        <w:t xml:space="preserve"> </w:t>
      </w:r>
      <w:r w:rsidR="004668F1" w:rsidRPr="000B0F0A">
        <w:rPr>
          <w:szCs w:val="22"/>
        </w:rPr>
        <w:t xml:space="preserve">di </w:t>
      </w:r>
      <w:r w:rsidR="00000F6B">
        <w:rPr>
          <w:szCs w:val="22"/>
        </w:rPr>
        <w:t>Rigassificazione</w:t>
      </w:r>
      <w:r w:rsidR="009E0E25" w:rsidRPr="000B0F0A">
        <w:rPr>
          <w:szCs w:val="22"/>
        </w:rPr>
        <w:t>;</w:t>
      </w:r>
    </w:p>
    <w:p w14:paraId="0312B368" w14:textId="4AE847AB" w:rsidR="00E33DA3" w:rsidRPr="000B0F0A" w:rsidRDefault="00B870F4" w:rsidP="00CE09B7">
      <w:pPr>
        <w:pStyle w:val="Salutation"/>
        <w:numPr>
          <w:ilvl w:val="2"/>
          <w:numId w:val="6"/>
        </w:numPr>
        <w:tabs>
          <w:tab w:val="clear" w:pos="2160"/>
        </w:tabs>
        <w:spacing w:after="240" w:line="264" w:lineRule="auto"/>
        <w:ind w:left="1418" w:hanging="357"/>
        <w:jc w:val="both"/>
        <w:rPr>
          <w:szCs w:val="22"/>
        </w:rPr>
      </w:pPr>
      <w:r w:rsidRPr="000B0F0A">
        <w:rPr>
          <w:szCs w:val="22"/>
        </w:rPr>
        <w:t xml:space="preserve">SRG </w:t>
      </w:r>
      <w:r w:rsidR="004668F1" w:rsidRPr="000B0F0A">
        <w:rPr>
          <w:szCs w:val="22"/>
        </w:rPr>
        <w:t xml:space="preserve">provvederà </w:t>
      </w:r>
      <w:r w:rsidR="00E33DA3" w:rsidRPr="000B0F0A">
        <w:rPr>
          <w:szCs w:val="22"/>
        </w:rPr>
        <w:t>a</w:t>
      </w:r>
      <w:r w:rsidR="004668F1" w:rsidRPr="000B0F0A">
        <w:rPr>
          <w:szCs w:val="22"/>
        </w:rPr>
        <w:t xml:space="preserve"> cedere al Fornitore</w:t>
      </w:r>
      <w:r w:rsidR="00E531D6" w:rsidRPr="000B0F0A">
        <w:rPr>
          <w:szCs w:val="22"/>
        </w:rPr>
        <w:t xml:space="preserve"> al </w:t>
      </w:r>
      <w:r w:rsidR="00BA3DCB">
        <w:rPr>
          <w:szCs w:val="22"/>
        </w:rPr>
        <w:t>PSV</w:t>
      </w:r>
      <w:r w:rsidR="00F52BA0">
        <w:rPr>
          <w:szCs w:val="22"/>
        </w:rPr>
        <w:t xml:space="preserve"> </w:t>
      </w:r>
      <w:r w:rsidR="00B80007">
        <w:rPr>
          <w:szCs w:val="22"/>
        </w:rPr>
        <w:t xml:space="preserve">i </w:t>
      </w:r>
      <w:r w:rsidR="00E33DA3" w:rsidRPr="000B0F0A">
        <w:rPr>
          <w:szCs w:val="22"/>
        </w:rPr>
        <w:t xml:space="preserve">quantitativi di </w:t>
      </w:r>
      <w:r w:rsidR="00A9319C" w:rsidRPr="000B0F0A">
        <w:rPr>
          <w:szCs w:val="22"/>
        </w:rPr>
        <w:t xml:space="preserve">Gas </w:t>
      </w:r>
      <w:r w:rsidR="00E33DA3" w:rsidRPr="000B0F0A">
        <w:rPr>
          <w:szCs w:val="22"/>
        </w:rPr>
        <w:t xml:space="preserve">corrispondenti a quelli utilizzati </w:t>
      </w:r>
      <w:r w:rsidRPr="000B0F0A">
        <w:rPr>
          <w:szCs w:val="22"/>
        </w:rPr>
        <w:t xml:space="preserve">dalla medesima SRG in qualità </w:t>
      </w:r>
      <w:r w:rsidR="001262ED" w:rsidRPr="000B0F0A">
        <w:rPr>
          <w:szCs w:val="22"/>
        </w:rPr>
        <w:t>di Responsabile</w:t>
      </w:r>
      <w:r w:rsidRPr="000B0F0A">
        <w:rPr>
          <w:szCs w:val="22"/>
        </w:rPr>
        <w:t xml:space="preserve"> del Bilanciamento </w:t>
      </w:r>
      <w:r w:rsidR="000056CE" w:rsidRPr="000B0F0A">
        <w:rPr>
          <w:szCs w:val="22"/>
        </w:rPr>
        <w:t xml:space="preserve">ai sensi </w:t>
      </w:r>
      <w:r w:rsidR="006D181F">
        <w:rPr>
          <w:szCs w:val="22"/>
        </w:rPr>
        <w:t>della lettera</w:t>
      </w:r>
      <w:r w:rsidR="00F52BA0">
        <w:rPr>
          <w:szCs w:val="22"/>
        </w:rPr>
        <w:t xml:space="preserve"> </w:t>
      </w:r>
      <w:r w:rsidR="00153285">
        <w:rPr>
          <w:szCs w:val="22"/>
        </w:rPr>
        <w:t>M</w:t>
      </w:r>
      <w:r w:rsidR="00F52BA0">
        <w:rPr>
          <w:szCs w:val="22"/>
        </w:rPr>
        <w:t xml:space="preserve"> </w:t>
      </w:r>
      <w:proofErr w:type="spellStart"/>
      <w:r w:rsidR="000056CE" w:rsidRPr="00CE09B7">
        <w:rPr>
          <w:i/>
          <w:szCs w:val="22"/>
        </w:rPr>
        <w:t>supra</w:t>
      </w:r>
      <w:proofErr w:type="spellEnd"/>
      <w:r w:rsidR="00A9319C" w:rsidRPr="00CE09B7">
        <w:rPr>
          <w:szCs w:val="22"/>
        </w:rPr>
        <w:t>.</w:t>
      </w:r>
    </w:p>
    <w:p w14:paraId="7F794F48" w14:textId="77777777" w:rsidR="00F34BE7" w:rsidRPr="000B0F0A" w:rsidRDefault="0008235D" w:rsidP="009D6ADA">
      <w:pPr>
        <w:pStyle w:val="Salutation"/>
        <w:numPr>
          <w:ilvl w:val="0"/>
          <w:numId w:val="6"/>
        </w:numPr>
        <w:spacing w:after="240" w:line="264" w:lineRule="auto"/>
        <w:jc w:val="both"/>
        <w:rPr>
          <w:szCs w:val="22"/>
        </w:rPr>
      </w:pPr>
      <w:r>
        <w:rPr>
          <w:szCs w:val="22"/>
        </w:rPr>
        <w:t>L</w:t>
      </w:r>
      <w:r w:rsidRPr="000B0F0A">
        <w:rPr>
          <w:szCs w:val="22"/>
        </w:rPr>
        <w:t xml:space="preserve">e </w:t>
      </w:r>
      <w:r w:rsidR="00E33DA3" w:rsidRPr="000B0F0A">
        <w:rPr>
          <w:szCs w:val="22"/>
        </w:rPr>
        <w:t xml:space="preserve">operazioni di </w:t>
      </w:r>
      <w:r w:rsidR="009C1F3C">
        <w:rPr>
          <w:szCs w:val="22"/>
        </w:rPr>
        <w:t>C</w:t>
      </w:r>
      <w:r w:rsidR="009C1F3C" w:rsidRPr="000B0F0A">
        <w:rPr>
          <w:szCs w:val="22"/>
        </w:rPr>
        <w:t>onsegna</w:t>
      </w:r>
      <w:r w:rsidR="009C1F3C">
        <w:rPr>
          <w:szCs w:val="22"/>
        </w:rPr>
        <w:t xml:space="preserve"> del GNL</w:t>
      </w:r>
      <w:r w:rsidR="00F52BA0">
        <w:rPr>
          <w:szCs w:val="22"/>
        </w:rPr>
        <w:t xml:space="preserve"> </w:t>
      </w:r>
      <w:r w:rsidR="00E33DA3" w:rsidRPr="000B0F0A">
        <w:rPr>
          <w:szCs w:val="22"/>
        </w:rPr>
        <w:t xml:space="preserve">e </w:t>
      </w:r>
      <w:r w:rsidR="009C1F3C">
        <w:rPr>
          <w:szCs w:val="22"/>
        </w:rPr>
        <w:t>R</w:t>
      </w:r>
      <w:r w:rsidR="009C1F3C" w:rsidRPr="000B0F0A">
        <w:rPr>
          <w:szCs w:val="22"/>
        </w:rPr>
        <w:t xml:space="preserve">iconsegna </w:t>
      </w:r>
      <w:r w:rsidR="00E33DA3" w:rsidRPr="000B0F0A">
        <w:rPr>
          <w:szCs w:val="22"/>
        </w:rPr>
        <w:t xml:space="preserve">del </w:t>
      </w:r>
      <w:r w:rsidR="00CE7C8B">
        <w:rPr>
          <w:szCs w:val="22"/>
        </w:rPr>
        <w:t>G</w:t>
      </w:r>
      <w:r w:rsidR="00E33DA3" w:rsidRPr="000B0F0A">
        <w:rPr>
          <w:szCs w:val="22"/>
        </w:rPr>
        <w:t>as, nonché i conseguenti processi di fatturazione, verranno effettuati secondo le modalità meglio specificate nella Procedura</w:t>
      </w:r>
      <w:r w:rsidR="00A9319C" w:rsidRPr="000B0F0A">
        <w:rPr>
          <w:szCs w:val="22"/>
        </w:rPr>
        <w:t>,</w:t>
      </w:r>
      <w:r w:rsidR="0000500D">
        <w:rPr>
          <w:szCs w:val="22"/>
        </w:rPr>
        <w:t xml:space="preserve"> nel Contratto </w:t>
      </w:r>
      <w:r w:rsidR="009D6ADA" w:rsidRPr="009D6ADA">
        <w:rPr>
          <w:szCs w:val="22"/>
        </w:rPr>
        <w:t xml:space="preserve">per la messa a disposizione del </w:t>
      </w:r>
      <w:r w:rsidR="00D43E79">
        <w:rPr>
          <w:szCs w:val="22"/>
        </w:rPr>
        <w:t>S</w:t>
      </w:r>
      <w:r w:rsidR="00D43E79" w:rsidRPr="009D6ADA">
        <w:rPr>
          <w:szCs w:val="22"/>
        </w:rPr>
        <w:t xml:space="preserve">ervizio </w:t>
      </w:r>
      <w:r w:rsidR="009D6ADA" w:rsidRPr="009D6ADA">
        <w:rPr>
          <w:szCs w:val="22"/>
        </w:rPr>
        <w:t xml:space="preserve">di </w:t>
      </w:r>
      <w:r w:rsidR="00D43E79">
        <w:rPr>
          <w:szCs w:val="22"/>
        </w:rPr>
        <w:t>P</w:t>
      </w:r>
      <w:r w:rsidR="00D43E79" w:rsidRPr="009D6ADA">
        <w:rPr>
          <w:szCs w:val="22"/>
        </w:rPr>
        <w:t xml:space="preserve">eak </w:t>
      </w:r>
      <w:r w:rsidR="00D43E79">
        <w:rPr>
          <w:szCs w:val="22"/>
        </w:rPr>
        <w:t>S</w:t>
      </w:r>
      <w:r w:rsidR="00D43E79" w:rsidRPr="009D6ADA">
        <w:rPr>
          <w:szCs w:val="22"/>
        </w:rPr>
        <w:t xml:space="preserve">having </w:t>
      </w:r>
      <w:r w:rsidR="009D6ADA">
        <w:rPr>
          <w:szCs w:val="22"/>
        </w:rPr>
        <w:t xml:space="preserve">(Allegato 6) </w:t>
      </w:r>
      <w:r w:rsidR="00E33DA3" w:rsidRPr="000B0F0A">
        <w:rPr>
          <w:szCs w:val="22"/>
        </w:rPr>
        <w:t xml:space="preserve">e nel Codice di Rigassificazione di </w:t>
      </w:r>
      <w:r w:rsidR="0067088F" w:rsidRPr="000B0F0A">
        <w:rPr>
          <w:szCs w:val="22"/>
        </w:rPr>
        <w:t xml:space="preserve">ALNG </w:t>
      </w:r>
      <w:r w:rsidR="00E33DA3" w:rsidRPr="000B0F0A">
        <w:rPr>
          <w:szCs w:val="22"/>
        </w:rPr>
        <w:t>per quanto applicabili</w:t>
      </w:r>
      <w:r w:rsidR="00BC4635">
        <w:rPr>
          <w:szCs w:val="22"/>
        </w:rPr>
        <w:t>;</w:t>
      </w:r>
    </w:p>
    <w:p w14:paraId="6BE36754" w14:textId="7F83B679" w:rsidR="00B54E94" w:rsidRPr="000B0F0A" w:rsidRDefault="00B54E94" w:rsidP="009F29C3">
      <w:pPr>
        <w:pStyle w:val="Salutation"/>
        <w:numPr>
          <w:ilvl w:val="0"/>
          <w:numId w:val="6"/>
        </w:numPr>
        <w:spacing w:after="240" w:line="264" w:lineRule="auto"/>
        <w:jc w:val="both"/>
        <w:rPr>
          <w:szCs w:val="22"/>
        </w:rPr>
      </w:pPr>
      <w:r w:rsidRPr="000B0F0A">
        <w:rPr>
          <w:szCs w:val="22"/>
        </w:rPr>
        <w:t>La Procedura ha ottenuto il nulla osta del MSE</w:t>
      </w:r>
      <w:r w:rsidR="00F52BA0">
        <w:rPr>
          <w:szCs w:val="22"/>
        </w:rPr>
        <w:t xml:space="preserve"> </w:t>
      </w:r>
      <w:r w:rsidR="009F29C3" w:rsidRPr="009F29C3">
        <w:rPr>
          <w:szCs w:val="22"/>
        </w:rPr>
        <w:t xml:space="preserve">in </w:t>
      </w:r>
      <w:r w:rsidR="009F29C3" w:rsidRPr="009F673A">
        <w:rPr>
          <w:szCs w:val="22"/>
        </w:rPr>
        <w:t>data</w:t>
      </w:r>
      <w:r w:rsidR="00321521" w:rsidRPr="009F673A">
        <w:rPr>
          <w:szCs w:val="22"/>
        </w:rPr>
        <w:t xml:space="preserve"> </w:t>
      </w:r>
      <w:r w:rsidR="009F673A" w:rsidRPr="009F673A">
        <w:rPr>
          <w:szCs w:val="22"/>
        </w:rPr>
        <w:t>4</w:t>
      </w:r>
      <w:r w:rsidR="00000F6B" w:rsidRPr="009F673A">
        <w:rPr>
          <w:szCs w:val="22"/>
        </w:rPr>
        <w:t xml:space="preserve"> </w:t>
      </w:r>
      <w:r w:rsidR="009F673A" w:rsidRPr="009F673A">
        <w:rPr>
          <w:szCs w:val="22"/>
        </w:rPr>
        <w:t>dic</w:t>
      </w:r>
      <w:r w:rsidR="00000F6B" w:rsidRPr="009F673A">
        <w:rPr>
          <w:szCs w:val="22"/>
        </w:rPr>
        <w:t>embre 2019</w:t>
      </w:r>
      <w:r w:rsidRPr="007811E9">
        <w:rPr>
          <w:szCs w:val="22"/>
        </w:rPr>
        <w:t>,</w:t>
      </w:r>
      <w:r w:rsidRPr="000B0F0A">
        <w:rPr>
          <w:szCs w:val="22"/>
        </w:rPr>
        <w:t xml:space="preserve"> </w:t>
      </w:r>
      <w:r w:rsidR="009F29C3">
        <w:rPr>
          <w:szCs w:val="22"/>
        </w:rPr>
        <w:t>secondo quanto previsto</w:t>
      </w:r>
      <w:r w:rsidRPr="000B0F0A">
        <w:rPr>
          <w:szCs w:val="22"/>
        </w:rPr>
        <w:t xml:space="preserve"> d</w:t>
      </w:r>
      <w:r w:rsidR="009F29C3">
        <w:rPr>
          <w:szCs w:val="22"/>
        </w:rPr>
        <w:t>a</w:t>
      </w:r>
      <w:r w:rsidRPr="000B0F0A">
        <w:rPr>
          <w:szCs w:val="22"/>
        </w:rPr>
        <w:t>ll’articolo 1</w:t>
      </w:r>
      <w:r w:rsidR="009F29C3">
        <w:rPr>
          <w:szCs w:val="22"/>
        </w:rPr>
        <w:t>,</w:t>
      </w:r>
      <w:r w:rsidR="009F29C3" w:rsidRPr="009F29C3">
        <w:rPr>
          <w:szCs w:val="22"/>
        </w:rPr>
        <w:t xml:space="preserve"> comma 1</w:t>
      </w:r>
      <w:r w:rsidR="009F29C3">
        <w:rPr>
          <w:szCs w:val="22"/>
        </w:rPr>
        <w:t>,</w:t>
      </w:r>
      <w:r w:rsidR="009F29C3" w:rsidRPr="009F29C3">
        <w:rPr>
          <w:szCs w:val="22"/>
        </w:rPr>
        <w:t xml:space="preserve"> punto e</w:t>
      </w:r>
      <w:r w:rsidR="001262ED" w:rsidRPr="009F29C3">
        <w:rPr>
          <w:szCs w:val="22"/>
        </w:rPr>
        <w:t>)</w:t>
      </w:r>
      <w:r w:rsidR="001262ED">
        <w:rPr>
          <w:szCs w:val="22"/>
        </w:rPr>
        <w:t>,</w:t>
      </w:r>
      <w:r w:rsidR="001262ED" w:rsidRPr="000B0F0A">
        <w:rPr>
          <w:szCs w:val="22"/>
        </w:rPr>
        <w:t xml:space="preserve"> del</w:t>
      </w:r>
      <w:r w:rsidRPr="000B0F0A">
        <w:rPr>
          <w:szCs w:val="22"/>
        </w:rPr>
        <w:t xml:space="preserve"> </w:t>
      </w:r>
      <w:r w:rsidR="00DC3588">
        <w:rPr>
          <w:szCs w:val="22"/>
        </w:rPr>
        <w:t>D</w:t>
      </w:r>
      <w:r w:rsidRPr="000B0F0A">
        <w:rPr>
          <w:szCs w:val="22"/>
        </w:rPr>
        <w:t xml:space="preserve">ecreto </w:t>
      </w:r>
      <w:r w:rsidR="00DC3588">
        <w:rPr>
          <w:szCs w:val="22"/>
        </w:rPr>
        <w:t>M</w:t>
      </w:r>
      <w:r w:rsidR="00866535">
        <w:rPr>
          <w:szCs w:val="22"/>
        </w:rPr>
        <w:t xml:space="preserve">inisteriale </w:t>
      </w:r>
      <w:r w:rsidRPr="000B0F0A">
        <w:rPr>
          <w:szCs w:val="22"/>
        </w:rPr>
        <w:t>del 18 ot</w:t>
      </w:r>
      <w:r w:rsidR="00591B5E" w:rsidRPr="000B0F0A">
        <w:rPr>
          <w:szCs w:val="22"/>
        </w:rPr>
        <w:t>t</w:t>
      </w:r>
      <w:r w:rsidRPr="000B0F0A">
        <w:rPr>
          <w:szCs w:val="22"/>
        </w:rPr>
        <w:t xml:space="preserve">obre </w:t>
      </w:r>
      <w:r w:rsidR="00E0138E" w:rsidRPr="000B0F0A">
        <w:rPr>
          <w:szCs w:val="22"/>
        </w:rPr>
        <w:t>201</w:t>
      </w:r>
      <w:r w:rsidR="009C091F">
        <w:rPr>
          <w:szCs w:val="22"/>
        </w:rPr>
        <w:t>3</w:t>
      </w:r>
      <w:r w:rsidRPr="000B0F0A">
        <w:rPr>
          <w:szCs w:val="22"/>
        </w:rPr>
        <w:t>.</w:t>
      </w:r>
    </w:p>
    <w:p w14:paraId="0E00011F" w14:textId="77777777" w:rsidR="000056CE" w:rsidRPr="00CE09B7" w:rsidRDefault="000056CE" w:rsidP="00CE09B7">
      <w:pPr>
        <w:pStyle w:val="Heading1"/>
        <w:spacing w:before="720" w:after="120" w:line="264" w:lineRule="auto"/>
        <w:jc w:val="both"/>
        <w:rPr>
          <w:szCs w:val="22"/>
        </w:rPr>
      </w:pPr>
      <w:r w:rsidRPr="00CF7E6F">
        <w:rPr>
          <w:rFonts w:ascii="Verdana" w:hAnsi="Verdana"/>
          <w:bCs w:val="0"/>
          <w:sz w:val="22"/>
          <w:szCs w:val="22"/>
        </w:rPr>
        <w:lastRenderedPageBreak/>
        <w:t>Definizioni</w:t>
      </w:r>
    </w:p>
    <w:p w14:paraId="3137C2A0" w14:textId="77777777" w:rsidR="000056CE" w:rsidRPr="00CE09B7" w:rsidRDefault="000056CE" w:rsidP="00CE09B7">
      <w:pPr>
        <w:pStyle w:val="AOGenNum2Para"/>
        <w:numPr>
          <w:ilvl w:val="0"/>
          <w:numId w:val="0"/>
        </w:numPr>
        <w:spacing w:line="264" w:lineRule="auto"/>
        <w:ind w:left="720"/>
        <w:rPr>
          <w:rFonts w:ascii="Verdana" w:hAnsi="Verdana"/>
          <w:lang w:val="it-IT"/>
        </w:rPr>
      </w:pPr>
      <w:r w:rsidRPr="00CE09B7">
        <w:rPr>
          <w:rFonts w:ascii="Verdana" w:hAnsi="Verdana"/>
          <w:lang w:val="it-IT"/>
        </w:rPr>
        <w:t>Tutti i termini con iniziale maiuscola utilizzati nella Procedura avranno lo stesso significato loro attribuito nella clausola 1.1 del capitolo I del Codice di Rigassificazione ovvero, ove non siano definiti nel Codice di Rigassificazione, recheranno il seguente significato:</w:t>
      </w:r>
    </w:p>
    <w:p w14:paraId="43324F17" w14:textId="77777777" w:rsidR="000056CE" w:rsidRPr="00CE09B7" w:rsidRDefault="000056CE" w:rsidP="00CE09B7">
      <w:pPr>
        <w:tabs>
          <w:tab w:val="num" w:pos="720"/>
        </w:tabs>
        <w:spacing w:line="264" w:lineRule="auto"/>
        <w:jc w:val="both"/>
        <w:rPr>
          <w:szCs w:val="22"/>
        </w:rPr>
      </w:pPr>
    </w:p>
    <w:p w14:paraId="7C10EC76" w14:textId="36C7296B" w:rsidR="009A5002" w:rsidRPr="007811E9" w:rsidRDefault="009A5002" w:rsidP="007811E9">
      <w:pPr>
        <w:pStyle w:val="Salutation"/>
        <w:numPr>
          <w:ilvl w:val="2"/>
          <w:numId w:val="6"/>
        </w:numPr>
        <w:tabs>
          <w:tab w:val="clear" w:pos="2160"/>
        </w:tabs>
        <w:spacing w:after="60" w:line="264" w:lineRule="auto"/>
        <w:ind w:left="1417" w:hanging="357"/>
        <w:jc w:val="both"/>
        <w:rPr>
          <w:szCs w:val="22"/>
        </w:rPr>
      </w:pPr>
      <w:r w:rsidRPr="007811E9">
        <w:rPr>
          <w:szCs w:val="22"/>
        </w:rPr>
        <w:t xml:space="preserve">“Cassa </w:t>
      </w:r>
      <w:r w:rsidR="007811E9" w:rsidRPr="007811E9">
        <w:rPr>
          <w:szCs w:val="22"/>
        </w:rPr>
        <w:t>per i servizi energetici e ambientali</w:t>
      </w:r>
      <w:r w:rsidR="00732288" w:rsidRPr="007811E9">
        <w:rPr>
          <w:szCs w:val="22"/>
        </w:rPr>
        <w:t xml:space="preserve"> o </w:t>
      </w:r>
      <w:r w:rsidR="001262ED" w:rsidRPr="007811E9">
        <w:rPr>
          <w:szCs w:val="22"/>
        </w:rPr>
        <w:t>CSEA (</w:t>
      </w:r>
      <w:r w:rsidR="007811E9" w:rsidRPr="007811E9">
        <w:rPr>
          <w:szCs w:val="22"/>
        </w:rPr>
        <w:t>ex CCSE – Cassa conguaglio per il settore elettrico)</w:t>
      </w:r>
      <w:r w:rsidRPr="007811E9">
        <w:rPr>
          <w:szCs w:val="22"/>
        </w:rPr>
        <w:t xml:space="preserve">” </w:t>
      </w:r>
      <w:r w:rsidR="00252FA6" w:rsidRPr="007811E9">
        <w:rPr>
          <w:szCs w:val="22"/>
        </w:rPr>
        <w:t>si</w:t>
      </w:r>
      <w:r w:rsidR="00FC32B2" w:rsidRPr="007811E9">
        <w:rPr>
          <w:szCs w:val="22"/>
        </w:rPr>
        <w:t>gnifica</w:t>
      </w:r>
      <w:r w:rsidR="001438C8" w:rsidRPr="007811E9">
        <w:rPr>
          <w:szCs w:val="22"/>
        </w:rPr>
        <w:t xml:space="preserve"> </w:t>
      </w:r>
      <w:r w:rsidR="00CC137D" w:rsidRPr="007811E9">
        <w:rPr>
          <w:szCs w:val="22"/>
        </w:rPr>
        <w:t xml:space="preserve">l‘ente </w:t>
      </w:r>
      <w:r w:rsidRPr="007811E9">
        <w:rPr>
          <w:szCs w:val="22"/>
        </w:rPr>
        <w:t>istituit</w:t>
      </w:r>
      <w:r w:rsidR="00CC137D" w:rsidRPr="007811E9">
        <w:rPr>
          <w:szCs w:val="22"/>
        </w:rPr>
        <w:t>o</w:t>
      </w:r>
      <w:r w:rsidRPr="007811E9">
        <w:rPr>
          <w:szCs w:val="22"/>
        </w:rPr>
        <w:t xml:space="preserve"> il 1 settembre 1961, con il provvedimento del CIP - Comitato interministeriale prezzi - n. 941</w:t>
      </w:r>
      <w:r w:rsidR="00CC137D" w:rsidRPr="007811E9">
        <w:rPr>
          <w:szCs w:val="22"/>
        </w:rPr>
        <w:t>;</w:t>
      </w:r>
    </w:p>
    <w:p w14:paraId="304C532B" w14:textId="77777777" w:rsidR="00F52BA0" w:rsidRPr="0021543B" w:rsidRDefault="00F52BA0" w:rsidP="00A51EDF">
      <w:pPr>
        <w:pStyle w:val="Salutation"/>
        <w:numPr>
          <w:ilvl w:val="2"/>
          <w:numId w:val="6"/>
        </w:numPr>
        <w:tabs>
          <w:tab w:val="clear" w:pos="2160"/>
        </w:tabs>
        <w:spacing w:after="60" w:line="264" w:lineRule="auto"/>
        <w:ind w:left="1417" w:hanging="357"/>
        <w:jc w:val="both"/>
        <w:rPr>
          <w:szCs w:val="22"/>
        </w:rPr>
      </w:pPr>
      <w:r w:rsidRPr="002426AC">
        <w:rPr>
          <w:szCs w:val="22"/>
        </w:rPr>
        <w:t>“Corrispettivo Peak Shaving” avrà il significato indicato all’articolo III.1 (ii)</w:t>
      </w:r>
    </w:p>
    <w:p w14:paraId="7B1F6C76" w14:textId="77777777" w:rsidR="00B26EFD" w:rsidRDefault="00B26EFD" w:rsidP="00B26EFD">
      <w:pPr>
        <w:pStyle w:val="Salutation"/>
        <w:numPr>
          <w:ilvl w:val="2"/>
          <w:numId w:val="6"/>
        </w:numPr>
        <w:tabs>
          <w:tab w:val="clear" w:pos="2160"/>
        </w:tabs>
        <w:spacing w:after="60" w:line="264" w:lineRule="auto"/>
        <w:ind w:left="1417" w:hanging="357"/>
        <w:jc w:val="both"/>
        <w:rPr>
          <w:szCs w:val="22"/>
        </w:rPr>
      </w:pPr>
      <w:r w:rsidRPr="00CE590B">
        <w:rPr>
          <w:szCs w:val="22"/>
        </w:rPr>
        <w:t xml:space="preserve">“Fornitore” avrà il significato indicato alla lettera </w:t>
      </w:r>
      <w:r w:rsidR="007E3279">
        <w:rPr>
          <w:szCs w:val="22"/>
        </w:rPr>
        <w:t>J</w:t>
      </w:r>
      <w:r w:rsidRPr="00CE590B">
        <w:rPr>
          <w:szCs w:val="22"/>
        </w:rPr>
        <w:t>. delle Premesse;</w:t>
      </w:r>
    </w:p>
    <w:p w14:paraId="7F90F4E2" w14:textId="77777777" w:rsidR="00282B1D" w:rsidRPr="000D1905" w:rsidRDefault="00282B1D" w:rsidP="00A51EDF">
      <w:pPr>
        <w:pStyle w:val="Salutation"/>
        <w:numPr>
          <w:ilvl w:val="2"/>
          <w:numId w:val="6"/>
        </w:numPr>
        <w:tabs>
          <w:tab w:val="clear" w:pos="2160"/>
        </w:tabs>
        <w:spacing w:after="60" w:line="264" w:lineRule="auto"/>
        <w:ind w:left="1417" w:hanging="357"/>
        <w:jc w:val="both"/>
        <w:rPr>
          <w:szCs w:val="22"/>
        </w:rPr>
      </w:pPr>
      <w:r w:rsidRPr="0021543B">
        <w:rPr>
          <w:szCs w:val="22"/>
        </w:rPr>
        <w:t>“Prezzo P” avrà il significato di cui alla lettera punto c) del comma 1 dell’articolo 1 del Decreto D.M. Ministeriale del 18 ottobre 2013</w:t>
      </w:r>
      <w:r w:rsidRPr="000D1905">
        <w:rPr>
          <w:szCs w:val="22"/>
        </w:rPr>
        <w:t>;</w:t>
      </w:r>
    </w:p>
    <w:p w14:paraId="770F726B" w14:textId="77777777" w:rsidR="000056CE" w:rsidRPr="003A25C7" w:rsidRDefault="000056CE" w:rsidP="00CE09B7">
      <w:pPr>
        <w:pStyle w:val="Salutation"/>
        <w:numPr>
          <w:ilvl w:val="2"/>
          <w:numId w:val="6"/>
        </w:numPr>
        <w:tabs>
          <w:tab w:val="clear" w:pos="2160"/>
        </w:tabs>
        <w:spacing w:after="60" w:line="264" w:lineRule="auto"/>
        <w:ind w:left="1417" w:hanging="357"/>
        <w:jc w:val="both"/>
        <w:rPr>
          <w:szCs w:val="22"/>
        </w:rPr>
      </w:pPr>
      <w:r w:rsidRPr="003A25C7">
        <w:rPr>
          <w:szCs w:val="22"/>
        </w:rPr>
        <w:t xml:space="preserve">“Procedura” avrà il significato indicato </w:t>
      </w:r>
      <w:r w:rsidR="0035732E" w:rsidRPr="003A25C7">
        <w:rPr>
          <w:szCs w:val="22"/>
        </w:rPr>
        <w:t xml:space="preserve">alla lettera </w:t>
      </w:r>
      <w:r w:rsidR="007E3279">
        <w:rPr>
          <w:szCs w:val="22"/>
        </w:rPr>
        <w:t>H</w:t>
      </w:r>
      <w:r w:rsidRPr="003A25C7">
        <w:rPr>
          <w:szCs w:val="22"/>
        </w:rPr>
        <w:t>. delle Premesse;</w:t>
      </w:r>
    </w:p>
    <w:p w14:paraId="26A55780" w14:textId="77777777" w:rsidR="00590790" w:rsidRDefault="00590790" w:rsidP="00CE09B7">
      <w:pPr>
        <w:pStyle w:val="Salutation"/>
        <w:numPr>
          <w:ilvl w:val="2"/>
          <w:numId w:val="6"/>
        </w:numPr>
        <w:tabs>
          <w:tab w:val="clear" w:pos="2160"/>
        </w:tabs>
        <w:spacing w:after="60" w:line="264" w:lineRule="auto"/>
        <w:ind w:left="1417" w:hanging="357"/>
        <w:jc w:val="both"/>
        <w:rPr>
          <w:szCs w:val="22"/>
        </w:rPr>
      </w:pPr>
      <w:r w:rsidRPr="003A25C7">
        <w:rPr>
          <w:szCs w:val="22"/>
        </w:rPr>
        <w:t xml:space="preserve">“SRG” avrà il significato indicato </w:t>
      </w:r>
      <w:r w:rsidR="0035732E" w:rsidRPr="003A25C7">
        <w:rPr>
          <w:szCs w:val="22"/>
        </w:rPr>
        <w:t xml:space="preserve">alla lettera </w:t>
      </w:r>
      <w:r w:rsidR="007E3279">
        <w:rPr>
          <w:szCs w:val="22"/>
        </w:rPr>
        <w:t>H</w:t>
      </w:r>
      <w:r w:rsidRPr="003A25C7">
        <w:rPr>
          <w:szCs w:val="22"/>
        </w:rPr>
        <w:t>. delle Premesse</w:t>
      </w:r>
      <w:r w:rsidR="00D43E79">
        <w:rPr>
          <w:szCs w:val="22"/>
        </w:rPr>
        <w:t>.</w:t>
      </w:r>
    </w:p>
    <w:p w14:paraId="301AA13E" w14:textId="77777777" w:rsidR="00D43E79" w:rsidRDefault="00D43E79" w:rsidP="001B351E"/>
    <w:p w14:paraId="08A895E7" w14:textId="77777777" w:rsidR="00D43E79" w:rsidRPr="001B351E" w:rsidRDefault="00D43E79" w:rsidP="001B351E">
      <w:pPr>
        <w:pStyle w:val="AOGenNum2Para"/>
        <w:numPr>
          <w:ilvl w:val="0"/>
          <w:numId w:val="0"/>
        </w:numPr>
        <w:spacing w:line="264" w:lineRule="auto"/>
        <w:ind w:left="720"/>
        <w:rPr>
          <w:rFonts w:ascii="Verdana" w:hAnsi="Verdana"/>
          <w:lang w:val="it-IT"/>
        </w:rPr>
      </w:pPr>
      <w:r w:rsidRPr="001B351E">
        <w:rPr>
          <w:rFonts w:ascii="Verdana" w:hAnsi="Verdana"/>
          <w:lang w:val="it-IT"/>
        </w:rPr>
        <w:t>In caso di contra</w:t>
      </w:r>
      <w:r w:rsidR="005243AB">
        <w:rPr>
          <w:rFonts w:ascii="Verdana" w:hAnsi="Verdana"/>
          <w:lang w:val="it-IT"/>
        </w:rPr>
        <w:t>d</w:t>
      </w:r>
      <w:r w:rsidRPr="001B351E">
        <w:rPr>
          <w:rFonts w:ascii="Verdana" w:hAnsi="Verdana"/>
          <w:lang w:val="it-IT"/>
        </w:rPr>
        <w:t>dizione fra il Codice di Rigassificazione e la Procedura prevarrà quest’ultima.</w:t>
      </w:r>
    </w:p>
    <w:p w14:paraId="468B723E" w14:textId="77777777" w:rsidR="00CA1D82" w:rsidRPr="000B0F0A" w:rsidRDefault="00CA1D82" w:rsidP="00CE09B7">
      <w:pPr>
        <w:pStyle w:val="Heading1"/>
        <w:spacing w:before="720" w:after="120" w:line="264" w:lineRule="auto"/>
        <w:jc w:val="both"/>
        <w:rPr>
          <w:rFonts w:ascii="Verdana" w:hAnsi="Verdana"/>
          <w:sz w:val="22"/>
          <w:szCs w:val="22"/>
        </w:rPr>
      </w:pPr>
      <w:r w:rsidRPr="000B0F0A">
        <w:rPr>
          <w:rFonts w:ascii="Verdana" w:hAnsi="Verdana"/>
          <w:sz w:val="22"/>
          <w:szCs w:val="22"/>
        </w:rPr>
        <w:t>Oggetto</w:t>
      </w:r>
    </w:p>
    <w:p w14:paraId="6EAA9E9F" w14:textId="7E40BDB9" w:rsidR="005654ED" w:rsidRPr="000B0F0A" w:rsidRDefault="000B7E12" w:rsidP="00CE09B7">
      <w:pPr>
        <w:spacing w:after="240" w:line="264" w:lineRule="auto"/>
        <w:ind w:left="709"/>
        <w:jc w:val="both"/>
        <w:rPr>
          <w:szCs w:val="22"/>
        </w:rPr>
      </w:pPr>
      <w:r>
        <w:rPr>
          <w:szCs w:val="22"/>
        </w:rPr>
        <w:t>L’o</w:t>
      </w:r>
      <w:r w:rsidRPr="000B0F0A">
        <w:rPr>
          <w:szCs w:val="22"/>
        </w:rPr>
        <w:t xml:space="preserve">ggetto </w:t>
      </w:r>
      <w:r w:rsidR="007B1A65" w:rsidRPr="000B0F0A">
        <w:rPr>
          <w:szCs w:val="22"/>
        </w:rPr>
        <w:t xml:space="preserve">della </w:t>
      </w:r>
      <w:r w:rsidR="007B1A65" w:rsidRPr="000B0F0A">
        <w:rPr>
          <w:rFonts w:cs="Arial"/>
          <w:szCs w:val="22"/>
        </w:rPr>
        <w:t xml:space="preserve">Procedura </w:t>
      </w:r>
      <w:r w:rsidR="00ED0114" w:rsidRPr="000B0F0A">
        <w:rPr>
          <w:rFonts w:cs="Arial"/>
          <w:szCs w:val="22"/>
        </w:rPr>
        <w:t xml:space="preserve">è </w:t>
      </w:r>
      <w:r w:rsidR="009C1F3C">
        <w:rPr>
          <w:rFonts w:cs="Arial"/>
          <w:szCs w:val="22"/>
        </w:rPr>
        <w:t>la selezione</w:t>
      </w:r>
      <w:r w:rsidR="00BD530E">
        <w:rPr>
          <w:rFonts w:cs="Arial"/>
          <w:szCs w:val="22"/>
        </w:rPr>
        <w:t xml:space="preserve"> </w:t>
      </w:r>
      <w:r w:rsidR="00377CA2" w:rsidRPr="000B0F0A">
        <w:rPr>
          <w:rFonts w:cs="Arial"/>
          <w:szCs w:val="22"/>
        </w:rPr>
        <w:t xml:space="preserve">di </w:t>
      </w:r>
      <w:r w:rsidR="00A86F75" w:rsidRPr="000B0F0A">
        <w:rPr>
          <w:rFonts w:cs="Arial"/>
          <w:szCs w:val="22"/>
        </w:rPr>
        <w:t>s</w:t>
      </w:r>
      <w:r w:rsidR="00377CA2" w:rsidRPr="000B0F0A">
        <w:rPr>
          <w:rFonts w:cs="Arial"/>
          <w:szCs w:val="22"/>
        </w:rPr>
        <w:t>oggett</w:t>
      </w:r>
      <w:r w:rsidR="00A86F75" w:rsidRPr="000B0F0A">
        <w:rPr>
          <w:rFonts w:cs="Arial"/>
          <w:szCs w:val="22"/>
        </w:rPr>
        <w:t>i</w:t>
      </w:r>
      <w:r w:rsidR="00BD530E">
        <w:rPr>
          <w:rFonts w:cs="Arial"/>
          <w:szCs w:val="22"/>
        </w:rPr>
        <w:t xml:space="preserve"> </w:t>
      </w:r>
      <w:r w:rsidR="00343A71" w:rsidRPr="000B0F0A">
        <w:rPr>
          <w:rFonts w:cs="Arial"/>
          <w:szCs w:val="22"/>
        </w:rPr>
        <w:t xml:space="preserve">che </w:t>
      </w:r>
      <w:r w:rsidR="000C4EDC">
        <w:rPr>
          <w:rFonts w:cs="Arial"/>
          <w:szCs w:val="22"/>
        </w:rPr>
        <w:t>consegnino un quantitativo</w:t>
      </w:r>
      <w:r w:rsidR="00870B57" w:rsidRPr="000B0F0A">
        <w:rPr>
          <w:rFonts w:cs="Arial"/>
          <w:szCs w:val="22"/>
        </w:rPr>
        <w:t xml:space="preserve"> di GNL </w:t>
      </w:r>
      <w:r w:rsidR="00F40DDF" w:rsidRPr="000B0F0A">
        <w:rPr>
          <w:szCs w:val="22"/>
        </w:rPr>
        <w:t xml:space="preserve">nei serbatoi di stoccaggio del Terminale di </w:t>
      </w:r>
      <w:r w:rsidR="0067088F" w:rsidRPr="000B0F0A">
        <w:rPr>
          <w:szCs w:val="22"/>
        </w:rPr>
        <w:t xml:space="preserve">ALNG </w:t>
      </w:r>
      <w:r w:rsidR="00ED0114" w:rsidRPr="000B0F0A">
        <w:rPr>
          <w:rFonts w:cs="Arial"/>
          <w:szCs w:val="22"/>
        </w:rPr>
        <w:t xml:space="preserve">nel periodo </w:t>
      </w:r>
      <w:r w:rsidR="00E55688">
        <w:rPr>
          <w:rFonts w:cs="Arial"/>
          <w:szCs w:val="22"/>
        </w:rPr>
        <w:t>di Discarica di cui alla tabella sotto riportata,</w:t>
      </w:r>
      <w:r w:rsidR="00732288">
        <w:rPr>
          <w:rFonts w:cs="Arial"/>
          <w:szCs w:val="22"/>
        </w:rPr>
        <w:t xml:space="preserve"> </w:t>
      </w:r>
      <w:r w:rsidR="00ED0114" w:rsidRPr="000B0F0A">
        <w:rPr>
          <w:rFonts w:cs="Arial"/>
          <w:szCs w:val="22"/>
        </w:rPr>
        <w:t xml:space="preserve">con successiva </w:t>
      </w:r>
      <w:r w:rsidR="000056CE" w:rsidRPr="000B0F0A">
        <w:rPr>
          <w:rFonts w:cs="Arial"/>
          <w:szCs w:val="22"/>
        </w:rPr>
        <w:t xml:space="preserve">Riconsegna </w:t>
      </w:r>
      <w:r w:rsidR="00F40DDF" w:rsidRPr="000B0F0A">
        <w:rPr>
          <w:rFonts w:cs="Arial"/>
          <w:szCs w:val="22"/>
        </w:rPr>
        <w:t>(</w:t>
      </w:r>
      <w:r w:rsidR="00F95DF4" w:rsidRPr="000B0F0A">
        <w:rPr>
          <w:rFonts w:cs="Arial"/>
          <w:szCs w:val="22"/>
        </w:rPr>
        <w:t xml:space="preserve">previa </w:t>
      </w:r>
      <w:r w:rsidR="00B54E94" w:rsidRPr="000B0F0A">
        <w:rPr>
          <w:rFonts w:cs="Arial"/>
          <w:szCs w:val="22"/>
        </w:rPr>
        <w:t>R</w:t>
      </w:r>
      <w:r w:rsidR="00F95DF4" w:rsidRPr="000B0F0A">
        <w:rPr>
          <w:rFonts w:cs="Arial"/>
          <w:szCs w:val="22"/>
        </w:rPr>
        <w:t xml:space="preserve">igassificazione e </w:t>
      </w:r>
      <w:r w:rsidR="00F40DDF" w:rsidRPr="000B0F0A">
        <w:rPr>
          <w:rFonts w:cs="Arial"/>
          <w:szCs w:val="22"/>
        </w:rPr>
        <w:t>nei termini meglio precisati nella Procedura</w:t>
      </w:r>
      <w:r w:rsidR="00F56153">
        <w:rPr>
          <w:rFonts w:cs="Arial"/>
          <w:szCs w:val="22"/>
        </w:rPr>
        <w:t xml:space="preserve"> e nel Codice di Rigassificazione</w:t>
      </w:r>
      <w:r w:rsidR="00F40DDF" w:rsidRPr="000B0F0A">
        <w:rPr>
          <w:rFonts w:cs="Arial"/>
          <w:szCs w:val="22"/>
        </w:rPr>
        <w:t xml:space="preserve">) </w:t>
      </w:r>
      <w:r w:rsidR="00ED0114" w:rsidRPr="000B0F0A">
        <w:rPr>
          <w:rFonts w:cs="Arial"/>
          <w:szCs w:val="22"/>
        </w:rPr>
        <w:t xml:space="preserve">nel mese di aprile </w:t>
      </w:r>
      <w:r w:rsidR="0000125F" w:rsidRPr="000B0F0A">
        <w:rPr>
          <w:rFonts w:cs="Arial"/>
          <w:szCs w:val="22"/>
        </w:rPr>
        <w:t>20</w:t>
      </w:r>
      <w:r w:rsidR="007447CC">
        <w:rPr>
          <w:rFonts w:cs="Arial"/>
          <w:szCs w:val="22"/>
        </w:rPr>
        <w:t>20</w:t>
      </w:r>
      <w:r w:rsidR="0000125F">
        <w:rPr>
          <w:rFonts w:cs="Arial"/>
          <w:szCs w:val="22"/>
        </w:rPr>
        <w:t xml:space="preserve"> </w:t>
      </w:r>
      <w:r w:rsidR="00C456DC" w:rsidRPr="000B0F0A">
        <w:rPr>
          <w:rFonts w:cs="Arial"/>
          <w:szCs w:val="22"/>
        </w:rPr>
        <w:t>(di seguito “Servizio”)</w:t>
      </w:r>
      <w:r w:rsidR="00ED0114" w:rsidRPr="000B0F0A">
        <w:rPr>
          <w:rFonts w:cs="Arial"/>
          <w:szCs w:val="22"/>
        </w:rPr>
        <w:t xml:space="preserve">, </w:t>
      </w:r>
      <w:r w:rsidR="007B1A65" w:rsidRPr="000B0F0A">
        <w:t xml:space="preserve">al fine di </w:t>
      </w:r>
      <w:r w:rsidR="006D1698" w:rsidRPr="000B0F0A">
        <w:rPr>
          <w:rFonts w:cs="Arial"/>
          <w:szCs w:val="22"/>
        </w:rPr>
        <w:t xml:space="preserve">consentire </w:t>
      </w:r>
      <w:r w:rsidR="00FD772F" w:rsidRPr="000B0F0A">
        <w:rPr>
          <w:rFonts w:cs="Arial"/>
          <w:szCs w:val="22"/>
        </w:rPr>
        <w:t>a</w:t>
      </w:r>
      <w:r w:rsidR="00B54E94" w:rsidRPr="000B0F0A">
        <w:rPr>
          <w:rFonts w:cs="Arial"/>
          <w:szCs w:val="22"/>
        </w:rPr>
        <w:t>d</w:t>
      </w:r>
      <w:r w:rsidR="00BD530E">
        <w:rPr>
          <w:rFonts w:cs="Arial"/>
          <w:szCs w:val="22"/>
        </w:rPr>
        <w:t xml:space="preserve"> </w:t>
      </w:r>
      <w:r w:rsidR="0067088F" w:rsidRPr="000B0F0A">
        <w:rPr>
          <w:rFonts w:cs="Arial"/>
          <w:szCs w:val="22"/>
        </w:rPr>
        <w:t xml:space="preserve">ALNG </w:t>
      </w:r>
      <w:r w:rsidR="00FD772F" w:rsidRPr="000B0F0A">
        <w:rPr>
          <w:rFonts w:cs="Arial"/>
          <w:szCs w:val="22"/>
        </w:rPr>
        <w:t>di mettere a disposizione del</w:t>
      </w:r>
      <w:r w:rsidR="00675F2C" w:rsidRPr="000B0F0A">
        <w:rPr>
          <w:rFonts w:cs="Arial"/>
          <w:szCs w:val="22"/>
        </w:rPr>
        <w:t xml:space="preserve"> Responsabile del Bilanciamento</w:t>
      </w:r>
      <w:r w:rsidR="00870B57">
        <w:rPr>
          <w:rFonts w:cs="Arial"/>
          <w:szCs w:val="22"/>
        </w:rPr>
        <w:t xml:space="preserve">, </w:t>
      </w:r>
      <w:r w:rsidR="009F29C3">
        <w:rPr>
          <w:rFonts w:cs="Arial"/>
          <w:szCs w:val="22"/>
        </w:rPr>
        <w:t xml:space="preserve">ossia di </w:t>
      </w:r>
      <w:r w:rsidR="000D30F0">
        <w:rPr>
          <w:rFonts w:cs="Arial"/>
          <w:szCs w:val="22"/>
        </w:rPr>
        <w:t>SRG</w:t>
      </w:r>
      <w:r w:rsidR="00B54E94" w:rsidRPr="000B0F0A">
        <w:rPr>
          <w:rFonts w:cs="Arial"/>
          <w:szCs w:val="22"/>
        </w:rPr>
        <w:t xml:space="preserve">, su richiesta </w:t>
      </w:r>
      <w:r w:rsidR="002D1EB7">
        <w:rPr>
          <w:rFonts w:cs="Arial"/>
          <w:szCs w:val="22"/>
        </w:rPr>
        <w:t>inoltrata da</w:t>
      </w:r>
      <w:r w:rsidR="00BD530E">
        <w:rPr>
          <w:rFonts w:cs="Arial"/>
          <w:szCs w:val="22"/>
        </w:rPr>
        <w:t xml:space="preserve"> </w:t>
      </w:r>
      <w:r w:rsidR="00B54E94" w:rsidRPr="000B0F0A">
        <w:rPr>
          <w:rFonts w:cs="Arial"/>
          <w:szCs w:val="22"/>
        </w:rPr>
        <w:t>quest’ultimo</w:t>
      </w:r>
      <w:r w:rsidR="00870B57">
        <w:rPr>
          <w:rFonts w:cs="Arial"/>
          <w:szCs w:val="22"/>
        </w:rPr>
        <w:t xml:space="preserve"> ad ALNG in nome e per conto del Fornitore</w:t>
      </w:r>
      <w:r w:rsidR="002D1EB7">
        <w:rPr>
          <w:rFonts w:cs="Arial"/>
          <w:szCs w:val="22"/>
        </w:rPr>
        <w:t xml:space="preserve">, </w:t>
      </w:r>
      <w:r w:rsidR="00FD772F" w:rsidRPr="000B0F0A">
        <w:rPr>
          <w:rFonts w:cs="Arial"/>
          <w:szCs w:val="22"/>
        </w:rPr>
        <w:t xml:space="preserve">i quantitativi di </w:t>
      </w:r>
      <w:r w:rsidR="000D30F0">
        <w:rPr>
          <w:rFonts w:cs="Arial"/>
          <w:szCs w:val="22"/>
        </w:rPr>
        <w:t>G</w:t>
      </w:r>
      <w:r w:rsidR="000D30F0" w:rsidRPr="000B0F0A">
        <w:rPr>
          <w:rFonts w:cs="Arial"/>
          <w:szCs w:val="22"/>
        </w:rPr>
        <w:t xml:space="preserve">as </w:t>
      </w:r>
      <w:r w:rsidR="00FD772F" w:rsidRPr="000B0F0A">
        <w:rPr>
          <w:rFonts w:cs="Arial"/>
          <w:szCs w:val="22"/>
        </w:rPr>
        <w:t xml:space="preserve">necessari alla </w:t>
      </w:r>
      <w:r w:rsidR="009F29C3">
        <w:rPr>
          <w:rFonts w:cs="Arial"/>
          <w:szCs w:val="22"/>
        </w:rPr>
        <w:t>prestazione</w:t>
      </w:r>
      <w:r w:rsidR="00BD530E">
        <w:rPr>
          <w:rFonts w:cs="Arial"/>
          <w:szCs w:val="22"/>
        </w:rPr>
        <w:t xml:space="preserve"> </w:t>
      </w:r>
      <w:r w:rsidR="006D1698" w:rsidRPr="000B0F0A">
        <w:rPr>
          <w:rFonts w:cs="Arial"/>
          <w:szCs w:val="22"/>
        </w:rPr>
        <w:t>di</w:t>
      </w:r>
      <w:r w:rsidR="00BD530E">
        <w:rPr>
          <w:rFonts w:cs="Arial"/>
          <w:szCs w:val="22"/>
        </w:rPr>
        <w:t xml:space="preserve"> </w:t>
      </w:r>
      <w:r w:rsidR="007B1A65" w:rsidRPr="000B0F0A">
        <w:rPr>
          <w:rFonts w:cs="Arial"/>
          <w:szCs w:val="22"/>
        </w:rPr>
        <w:t xml:space="preserve">un </w:t>
      </w:r>
      <w:r w:rsidR="009F29C3">
        <w:rPr>
          <w:rFonts w:cs="Arial"/>
          <w:szCs w:val="22"/>
        </w:rPr>
        <w:t>S</w:t>
      </w:r>
      <w:r w:rsidR="007B1A65" w:rsidRPr="000B0F0A">
        <w:rPr>
          <w:rFonts w:cs="Arial"/>
          <w:szCs w:val="22"/>
        </w:rPr>
        <w:t xml:space="preserve">ervizio di </w:t>
      </w:r>
      <w:r w:rsidR="009F29C3">
        <w:rPr>
          <w:rFonts w:cs="Arial"/>
          <w:szCs w:val="22"/>
        </w:rPr>
        <w:t>P</w:t>
      </w:r>
      <w:r w:rsidR="009F29C3" w:rsidRPr="000B0F0A">
        <w:rPr>
          <w:rFonts w:cs="Arial"/>
          <w:szCs w:val="22"/>
        </w:rPr>
        <w:t xml:space="preserve">eak </w:t>
      </w:r>
      <w:r w:rsidR="009F29C3">
        <w:rPr>
          <w:rFonts w:cs="Arial"/>
          <w:szCs w:val="22"/>
        </w:rPr>
        <w:t>S</w:t>
      </w:r>
      <w:r w:rsidR="00925464" w:rsidRPr="000B0F0A">
        <w:rPr>
          <w:rFonts w:cs="Arial"/>
          <w:szCs w:val="22"/>
        </w:rPr>
        <w:t>having</w:t>
      </w:r>
      <w:r w:rsidR="007B1A65" w:rsidRPr="000B0F0A">
        <w:rPr>
          <w:szCs w:val="22"/>
        </w:rPr>
        <w:t xml:space="preserve"> nel caso di una punta eccezionale di richiesta di </w:t>
      </w:r>
      <w:r w:rsidR="009C1F3C">
        <w:rPr>
          <w:szCs w:val="22"/>
        </w:rPr>
        <w:t>G</w:t>
      </w:r>
      <w:r w:rsidR="009C1F3C" w:rsidRPr="000B0F0A">
        <w:rPr>
          <w:szCs w:val="22"/>
        </w:rPr>
        <w:t xml:space="preserve">as </w:t>
      </w:r>
      <w:r w:rsidR="007B1A65" w:rsidRPr="000B0F0A">
        <w:rPr>
          <w:szCs w:val="22"/>
        </w:rPr>
        <w:t xml:space="preserve">da parte del sistema nel periodo </w:t>
      </w:r>
      <w:r w:rsidR="009C1F3C">
        <w:rPr>
          <w:szCs w:val="22"/>
        </w:rPr>
        <w:t xml:space="preserve">che intercorre </w:t>
      </w:r>
      <w:r w:rsidR="00501549">
        <w:rPr>
          <w:szCs w:val="22"/>
        </w:rPr>
        <w:t xml:space="preserve">dalla data di Completamento della Discarica </w:t>
      </w:r>
      <w:r w:rsidR="00CE7C8B">
        <w:rPr>
          <w:szCs w:val="22"/>
        </w:rPr>
        <w:t xml:space="preserve">al </w:t>
      </w:r>
      <w:r w:rsidR="00B54E94" w:rsidRPr="000B0F0A">
        <w:rPr>
          <w:szCs w:val="22"/>
        </w:rPr>
        <w:t xml:space="preserve">31 </w:t>
      </w:r>
      <w:r w:rsidR="007B1A65" w:rsidRPr="000B0F0A">
        <w:rPr>
          <w:szCs w:val="22"/>
        </w:rPr>
        <w:t xml:space="preserve">marzo </w:t>
      </w:r>
      <w:r w:rsidR="0000125F" w:rsidRPr="000B0F0A">
        <w:rPr>
          <w:szCs w:val="22"/>
        </w:rPr>
        <w:t>20</w:t>
      </w:r>
      <w:r w:rsidR="007447CC">
        <w:rPr>
          <w:szCs w:val="22"/>
        </w:rPr>
        <w:t>20</w:t>
      </w:r>
      <w:r w:rsidR="00C128D5" w:rsidRPr="000B0F0A">
        <w:rPr>
          <w:szCs w:val="22"/>
        </w:rPr>
        <w:t>.</w:t>
      </w:r>
    </w:p>
    <w:p w14:paraId="22941B65" w14:textId="2C84A3B6" w:rsidR="005654ED" w:rsidRPr="000B0F0A" w:rsidRDefault="00646FE5" w:rsidP="00CE09B7">
      <w:pPr>
        <w:spacing w:after="240" w:line="264" w:lineRule="auto"/>
        <w:ind w:left="709"/>
        <w:jc w:val="both"/>
        <w:rPr>
          <w:szCs w:val="22"/>
        </w:rPr>
      </w:pPr>
      <w:r w:rsidRPr="000B0F0A">
        <w:rPr>
          <w:szCs w:val="22"/>
        </w:rPr>
        <w:t>I</w:t>
      </w:r>
      <w:r w:rsidR="00C128D5" w:rsidRPr="000B0F0A">
        <w:rPr>
          <w:szCs w:val="22"/>
        </w:rPr>
        <w:t xml:space="preserve">l </w:t>
      </w:r>
      <w:r w:rsidR="00C456DC" w:rsidRPr="000B0F0A">
        <w:rPr>
          <w:szCs w:val="22"/>
        </w:rPr>
        <w:t>S</w:t>
      </w:r>
      <w:r w:rsidR="00C128D5" w:rsidRPr="000B0F0A">
        <w:rPr>
          <w:szCs w:val="22"/>
        </w:rPr>
        <w:t xml:space="preserve">ervizio sarà effettuato tramite </w:t>
      </w:r>
      <w:r w:rsidR="00B54E94" w:rsidRPr="000B0F0A">
        <w:rPr>
          <w:szCs w:val="22"/>
        </w:rPr>
        <w:t>lo Stoccaggio</w:t>
      </w:r>
      <w:r w:rsidR="00BD530E">
        <w:rPr>
          <w:szCs w:val="22"/>
        </w:rPr>
        <w:t xml:space="preserve"> </w:t>
      </w:r>
      <w:r w:rsidR="00C128D5" w:rsidRPr="000B0F0A">
        <w:rPr>
          <w:szCs w:val="22"/>
        </w:rPr>
        <w:t xml:space="preserve">di </w:t>
      </w:r>
      <w:r w:rsidR="009D6ADA">
        <w:rPr>
          <w:szCs w:val="22"/>
        </w:rPr>
        <w:t xml:space="preserve">un minimo di </w:t>
      </w:r>
      <w:r w:rsidR="00F67809" w:rsidRPr="000C4EDC">
        <w:rPr>
          <w:szCs w:val="22"/>
        </w:rPr>
        <w:t xml:space="preserve">60.000 </w:t>
      </w:r>
      <w:r w:rsidR="009D6ADA" w:rsidRPr="000C4EDC">
        <w:rPr>
          <w:szCs w:val="22"/>
        </w:rPr>
        <w:t>metri cubi</w:t>
      </w:r>
      <w:r w:rsidR="009D6ADA" w:rsidRPr="009D6ADA">
        <w:rPr>
          <w:szCs w:val="22"/>
        </w:rPr>
        <w:t xml:space="preserve"> di GNL</w:t>
      </w:r>
      <w:r w:rsidR="00F67809">
        <w:rPr>
          <w:szCs w:val="22"/>
        </w:rPr>
        <w:t xml:space="preserve"> pari a circa </w:t>
      </w:r>
      <w:r w:rsidR="00F02F98">
        <w:rPr>
          <w:szCs w:val="22"/>
        </w:rPr>
        <w:t>400</w:t>
      </w:r>
      <w:r w:rsidR="001B351E">
        <w:rPr>
          <w:szCs w:val="22"/>
        </w:rPr>
        <w:t>.</w:t>
      </w:r>
      <w:r w:rsidR="00F02F98">
        <w:rPr>
          <w:szCs w:val="22"/>
        </w:rPr>
        <w:t xml:space="preserve">000 </w:t>
      </w:r>
      <w:r w:rsidR="00F67809">
        <w:rPr>
          <w:szCs w:val="22"/>
        </w:rPr>
        <w:t>M</w:t>
      </w:r>
      <w:r w:rsidR="00F02F98">
        <w:rPr>
          <w:szCs w:val="22"/>
        </w:rPr>
        <w:t>Wh</w:t>
      </w:r>
      <w:r w:rsidR="009D6ADA">
        <w:rPr>
          <w:szCs w:val="22"/>
        </w:rPr>
        <w:t xml:space="preserve"> fino ad </w:t>
      </w:r>
      <w:r w:rsidRPr="000B0F0A">
        <w:rPr>
          <w:szCs w:val="22"/>
        </w:rPr>
        <w:t xml:space="preserve">un massimo di </w:t>
      </w:r>
      <w:r w:rsidR="00E67099">
        <w:rPr>
          <w:szCs w:val="22"/>
        </w:rPr>
        <w:t>70</w:t>
      </w:r>
      <w:r w:rsidRPr="000B0F0A">
        <w:rPr>
          <w:szCs w:val="22"/>
        </w:rPr>
        <w:t>.000 metri cu</w:t>
      </w:r>
      <w:r w:rsidR="00F56153">
        <w:rPr>
          <w:szCs w:val="22"/>
        </w:rPr>
        <w:t>bi di GNL</w:t>
      </w:r>
      <w:r w:rsidR="00F02F98">
        <w:rPr>
          <w:szCs w:val="22"/>
        </w:rPr>
        <w:t>, pari a circa 4</w:t>
      </w:r>
      <w:r w:rsidR="00E67099">
        <w:rPr>
          <w:szCs w:val="22"/>
        </w:rPr>
        <w:t>7</w:t>
      </w:r>
      <w:r w:rsidR="00F02F98">
        <w:rPr>
          <w:szCs w:val="22"/>
        </w:rPr>
        <w:t>0</w:t>
      </w:r>
      <w:r w:rsidR="001B351E">
        <w:rPr>
          <w:szCs w:val="22"/>
        </w:rPr>
        <w:t>.</w:t>
      </w:r>
      <w:r w:rsidR="00F02F98">
        <w:rPr>
          <w:szCs w:val="22"/>
        </w:rPr>
        <w:t xml:space="preserve">000 </w:t>
      </w:r>
      <w:r w:rsidR="00F56153">
        <w:rPr>
          <w:szCs w:val="22"/>
        </w:rPr>
        <w:t>M</w:t>
      </w:r>
      <w:r w:rsidR="00F02F98">
        <w:rPr>
          <w:szCs w:val="22"/>
        </w:rPr>
        <w:t>Wh</w:t>
      </w:r>
      <w:r w:rsidR="00BD530E">
        <w:rPr>
          <w:szCs w:val="22"/>
        </w:rPr>
        <w:t xml:space="preserve"> </w:t>
      </w:r>
      <w:r w:rsidR="00F257F2" w:rsidRPr="000B0F0A">
        <w:rPr>
          <w:szCs w:val="22"/>
        </w:rPr>
        <w:t xml:space="preserve">mediante </w:t>
      </w:r>
      <w:r w:rsidR="00B54E94" w:rsidRPr="000B0F0A">
        <w:rPr>
          <w:szCs w:val="22"/>
        </w:rPr>
        <w:t>Discarica</w:t>
      </w:r>
      <w:r w:rsidR="00F257F2" w:rsidRPr="000B0F0A">
        <w:rPr>
          <w:szCs w:val="22"/>
        </w:rPr>
        <w:t xml:space="preserve"> </w:t>
      </w:r>
      <w:r w:rsidR="00E67099">
        <w:rPr>
          <w:szCs w:val="22"/>
        </w:rPr>
        <w:t>ne</w:t>
      </w:r>
      <w:r w:rsidR="00501549">
        <w:rPr>
          <w:szCs w:val="22"/>
        </w:rPr>
        <w:t>i</w:t>
      </w:r>
      <w:r w:rsidR="00E67099">
        <w:rPr>
          <w:szCs w:val="22"/>
        </w:rPr>
        <w:t xml:space="preserve"> </w:t>
      </w:r>
      <w:r w:rsidR="00B3050E" w:rsidRPr="000B0F0A">
        <w:rPr>
          <w:szCs w:val="22"/>
        </w:rPr>
        <w:t>seguent</w:t>
      </w:r>
      <w:r w:rsidR="00501549">
        <w:rPr>
          <w:szCs w:val="22"/>
        </w:rPr>
        <w:t>i</w:t>
      </w:r>
      <w:r w:rsidR="00B3050E" w:rsidRPr="000B0F0A">
        <w:rPr>
          <w:szCs w:val="22"/>
        </w:rPr>
        <w:t xml:space="preserve"> </w:t>
      </w:r>
      <w:r w:rsidRPr="000B0F0A">
        <w:rPr>
          <w:szCs w:val="22"/>
        </w:rPr>
        <w:t>Slot di Discarica disponibil</w:t>
      </w:r>
      <w:r w:rsidR="00501549">
        <w:rPr>
          <w:szCs w:val="22"/>
        </w:rPr>
        <w:t>i</w:t>
      </w:r>
      <w:r w:rsidRPr="000B0F0A">
        <w:rPr>
          <w:szCs w:val="22"/>
        </w:rPr>
        <w:t>:</w:t>
      </w:r>
    </w:p>
    <w:tbl>
      <w:tblPr>
        <w:tblW w:w="6521" w:type="dxa"/>
        <w:tblCellSpacing w:w="0" w:type="dxa"/>
        <w:tblInd w:w="2283" w:type="dxa"/>
        <w:tblBorders>
          <w:top w:val="outset" w:sz="6" w:space="0" w:color="EFEFEF"/>
          <w:left w:val="outset" w:sz="6" w:space="0" w:color="EFEFEF"/>
          <w:bottom w:val="outset" w:sz="6" w:space="0" w:color="EFEFEF"/>
          <w:right w:val="outset" w:sz="6" w:space="0" w:color="EFEFEF"/>
        </w:tblBorders>
        <w:tblCellMar>
          <w:left w:w="0" w:type="dxa"/>
          <w:right w:w="0" w:type="dxa"/>
        </w:tblCellMar>
        <w:tblLook w:val="04A0" w:firstRow="1" w:lastRow="0" w:firstColumn="1" w:lastColumn="0" w:noHBand="0" w:noVBand="1"/>
      </w:tblPr>
      <w:tblGrid>
        <w:gridCol w:w="6541"/>
      </w:tblGrid>
      <w:tr w:rsidR="006B302D" w:rsidRPr="00CE09B7" w14:paraId="3D14874A" w14:textId="77777777" w:rsidTr="007F5E59">
        <w:trPr>
          <w:tblCellSpacing w:w="0" w:type="dxa"/>
        </w:trPr>
        <w:tc>
          <w:tcPr>
            <w:tcW w:w="5000" w:type="pct"/>
            <w:tcBorders>
              <w:top w:val="outset" w:sz="6" w:space="0" w:color="EFEFEF"/>
              <w:left w:val="outset" w:sz="6" w:space="0" w:color="EFEFEF"/>
              <w:bottom w:val="outset" w:sz="6" w:space="0" w:color="EFEFEF"/>
              <w:right w:val="outset" w:sz="6" w:space="0" w:color="EFEFEF"/>
            </w:tcBorders>
            <w:shd w:val="clear" w:color="auto" w:fill="auto"/>
            <w:vAlign w:val="center"/>
            <w:hideMark/>
          </w:tcPr>
          <w:p w14:paraId="26EBBF3E" w14:textId="77777777" w:rsidR="006B302D" w:rsidRPr="00B44D93" w:rsidRDefault="006B302D" w:rsidP="007F5E59">
            <w:pPr>
              <w:spacing w:before="120" w:after="120" w:line="264" w:lineRule="auto"/>
              <w:jc w:val="center"/>
              <w:rPr>
                <w:szCs w:val="22"/>
              </w:rPr>
            </w:pPr>
            <w:r w:rsidRPr="00B44D93">
              <w:rPr>
                <w:szCs w:val="22"/>
              </w:rPr>
              <w:t>Periodo di discarica dello Slot</w:t>
            </w:r>
          </w:p>
        </w:tc>
      </w:tr>
      <w:tr w:rsidR="006B302D" w14:paraId="6ABB1885" w14:textId="77777777" w:rsidTr="007F5E59">
        <w:trPr>
          <w:tblCellSpacing w:w="0" w:type="dxa"/>
        </w:trPr>
        <w:tc>
          <w:tcPr>
            <w:tcW w:w="5000" w:type="pct"/>
            <w:tcBorders>
              <w:top w:val="outset" w:sz="6" w:space="0" w:color="EFEFEF"/>
              <w:left w:val="outset" w:sz="6" w:space="0" w:color="EFEFEF"/>
              <w:bottom w:val="outset" w:sz="6" w:space="0" w:color="EFEFEF"/>
              <w:right w:val="outset" w:sz="6" w:space="0" w:color="EFEFEF"/>
            </w:tcBorders>
            <w:shd w:val="clear" w:color="auto" w:fill="auto"/>
            <w:vAlign w:val="center"/>
          </w:tcPr>
          <w:tbl>
            <w:tblPr>
              <w:tblStyle w:val="TableGrid"/>
              <w:tblW w:w="6501" w:type="dxa"/>
              <w:tblLook w:val="04A0" w:firstRow="1" w:lastRow="0" w:firstColumn="1" w:lastColumn="0" w:noHBand="0" w:noVBand="1"/>
            </w:tblPr>
            <w:tblGrid>
              <w:gridCol w:w="1792"/>
              <w:gridCol w:w="4709"/>
            </w:tblGrid>
            <w:tr w:rsidR="00501549" w:rsidRPr="00B44D93" w14:paraId="31A78CEC" w14:textId="77777777" w:rsidTr="00501549">
              <w:tc>
                <w:tcPr>
                  <w:tcW w:w="1792" w:type="dxa"/>
                </w:tcPr>
                <w:p w14:paraId="6D0CAA01" w14:textId="3415050C" w:rsidR="00501549" w:rsidDel="00501549" w:rsidRDefault="00501549" w:rsidP="007F5E59">
                  <w:pPr>
                    <w:pStyle w:val="NormalWeb"/>
                    <w:spacing w:after="0" w:afterAutospacing="0"/>
                    <w:jc w:val="center"/>
                    <w:rPr>
                      <w:rFonts w:ascii="Verdana" w:hAnsi="Verdana"/>
                      <w:sz w:val="22"/>
                      <w:szCs w:val="22"/>
                    </w:rPr>
                  </w:pPr>
                  <w:r>
                    <w:rPr>
                      <w:rFonts w:ascii="Verdana" w:hAnsi="Verdana"/>
                      <w:sz w:val="22"/>
                      <w:szCs w:val="22"/>
                    </w:rPr>
                    <w:t>Gennaio 2020</w:t>
                  </w:r>
                </w:p>
              </w:tc>
              <w:tc>
                <w:tcPr>
                  <w:tcW w:w="4709" w:type="dxa"/>
                </w:tcPr>
                <w:p w14:paraId="19E2ECEA" w14:textId="2C51E66F" w:rsidR="00501549" w:rsidDel="00501549" w:rsidRDefault="00501549" w:rsidP="006D6404">
                  <w:pPr>
                    <w:pStyle w:val="NormalWeb"/>
                    <w:spacing w:after="0" w:afterAutospacing="0"/>
                    <w:jc w:val="center"/>
                    <w:rPr>
                      <w:rFonts w:ascii="Verdana" w:hAnsi="Verdana"/>
                      <w:sz w:val="22"/>
                      <w:szCs w:val="22"/>
                    </w:rPr>
                  </w:pPr>
                  <w:r>
                    <w:rPr>
                      <w:rFonts w:ascii="Verdana" w:hAnsi="Verdana"/>
                      <w:sz w:val="22"/>
                      <w:szCs w:val="22"/>
                    </w:rPr>
                    <w:t xml:space="preserve">2 – 5 </w:t>
                  </w:r>
                </w:p>
              </w:tc>
            </w:tr>
            <w:tr w:rsidR="00501549" w:rsidRPr="00B44D93" w14:paraId="18EA8AA3" w14:textId="77777777" w:rsidTr="00501549">
              <w:tc>
                <w:tcPr>
                  <w:tcW w:w="1792" w:type="dxa"/>
                </w:tcPr>
                <w:p w14:paraId="6FDC5889" w14:textId="30CBE39F" w:rsidR="00501549" w:rsidDel="00501549" w:rsidRDefault="00501549" w:rsidP="007F5E59">
                  <w:pPr>
                    <w:pStyle w:val="NormalWeb"/>
                    <w:spacing w:after="0" w:afterAutospacing="0"/>
                    <w:jc w:val="center"/>
                    <w:rPr>
                      <w:rFonts w:ascii="Verdana" w:hAnsi="Verdana"/>
                      <w:sz w:val="22"/>
                      <w:szCs w:val="22"/>
                    </w:rPr>
                  </w:pPr>
                  <w:r>
                    <w:rPr>
                      <w:rFonts w:ascii="Verdana" w:hAnsi="Verdana"/>
                      <w:sz w:val="22"/>
                      <w:szCs w:val="22"/>
                    </w:rPr>
                    <w:t>Gennaio 2020</w:t>
                  </w:r>
                </w:p>
              </w:tc>
              <w:tc>
                <w:tcPr>
                  <w:tcW w:w="4709" w:type="dxa"/>
                </w:tcPr>
                <w:p w14:paraId="733D7CD2" w14:textId="14C5F598" w:rsidR="00501549" w:rsidDel="00501549" w:rsidRDefault="00501549" w:rsidP="006D6404">
                  <w:pPr>
                    <w:pStyle w:val="NormalWeb"/>
                    <w:spacing w:after="0" w:afterAutospacing="0"/>
                    <w:jc w:val="center"/>
                    <w:rPr>
                      <w:rFonts w:ascii="Verdana" w:hAnsi="Verdana"/>
                      <w:sz w:val="22"/>
                      <w:szCs w:val="22"/>
                    </w:rPr>
                  </w:pPr>
                  <w:r>
                    <w:rPr>
                      <w:rFonts w:ascii="Verdana" w:hAnsi="Verdana"/>
                      <w:sz w:val="22"/>
                      <w:szCs w:val="22"/>
                    </w:rPr>
                    <w:t xml:space="preserve">14 – 17 </w:t>
                  </w:r>
                </w:p>
              </w:tc>
            </w:tr>
            <w:tr w:rsidR="00501549" w:rsidRPr="00B44D93" w14:paraId="6029E697" w14:textId="77777777" w:rsidTr="00501549">
              <w:tc>
                <w:tcPr>
                  <w:tcW w:w="1792" w:type="dxa"/>
                </w:tcPr>
                <w:p w14:paraId="5768C8ED" w14:textId="44A1C0B7" w:rsidR="00501549" w:rsidRDefault="00321521" w:rsidP="007F5E59">
                  <w:pPr>
                    <w:pStyle w:val="NormalWeb"/>
                    <w:spacing w:after="0" w:afterAutospacing="0"/>
                    <w:jc w:val="center"/>
                    <w:rPr>
                      <w:rFonts w:ascii="Verdana" w:hAnsi="Verdana"/>
                      <w:sz w:val="22"/>
                      <w:szCs w:val="22"/>
                    </w:rPr>
                  </w:pPr>
                  <w:r>
                    <w:rPr>
                      <w:rFonts w:ascii="Verdana" w:hAnsi="Verdana"/>
                      <w:sz w:val="22"/>
                      <w:szCs w:val="22"/>
                    </w:rPr>
                    <w:t>Gennaio 2020</w:t>
                  </w:r>
                </w:p>
              </w:tc>
              <w:tc>
                <w:tcPr>
                  <w:tcW w:w="4709" w:type="dxa"/>
                </w:tcPr>
                <w:p w14:paraId="69F11119" w14:textId="26870069" w:rsidR="00501549" w:rsidRDefault="00000F6B" w:rsidP="006D6404">
                  <w:pPr>
                    <w:pStyle w:val="NormalWeb"/>
                    <w:spacing w:after="0" w:afterAutospacing="0"/>
                    <w:jc w:val="center"/>
                    <w:rPr>
                      <w:rFonts w:ascii="Verdana" w:hAnsi="Verdana"/>
                      <w:sz w:val="22"/>
                      <w:szCs w:val="22"/>
                    </w:rPr>
                  </w:pPr>
                  <w:r>
                    <w:rPr>
                      <w:rFonts w:ascii="Verdana" w:hAnsi="Verdana"/>
                      <w:sz w:val="22"/>
                      <w:szCs w:val="22"/>
                    </w:rPr>
                    <w:t>30 g</w:t>
                  </w:r>
                  <w:r w:rsidR="00321521">
                    <w:rPr>
                      <w:rFonts w:ascii="Verdana" w:hAnsi="Verdana"/>
                      <w:sz w:val="22"/>
                      <w:szCs w:val="22"/>
                    </w:rPr>
                    <w:t>ennaio – 2</w:t>
                  </w:r>
                  <w:r>
                    <w:rPr>
                      <w:rFonts w:ascii="Verdana" w:hAnsi="Verdana"/>
                      <w:sz w:val="22"/>
                      <w:szCs w:val="22"/>
                    </w:rPr>
                    <w:t xml:space="preserve"> f</w:t>
                  </w:r>
                  <w:r w:rsidR="00321521">
                    <w:rPr>
                      <w:rFonts w:ascii="Verdana" w:hAnsi="Verdana"/>
                      <w:sz w:val="22"/>
                      <w:szCs w:val="22"/>
                    </w:rPr>
                    <w:t>ebbraio</w:t>
                  </w:r>
                </w:p>
              </w:tc>
            </w:tr>
          </w:tbl>
          <w:p w14:paraId="576221E4" w14:textId="77777777" w:rsidR="006B302D" w:rsidRPr="00B44D93" w:rsidRDefault="006B302D" w:rsidP="007F5E59">
            <w:pPr>
              <w:tabs>
                <w:tab w:val="left" w:pos="3544"/>
              </w:tabs>
              <w:spacing w:before="120" w:after="120" w:line="264" w:lineRule="auto"/>
              <w:jc w:val="center"/>
              <w:rPr>
                <w:szCs w:val="22"/>
              </w:rPr>
            </w:pPr>
          </w:p>
        </w:tc>
      </w:tr>
    </w:tbl>
    <w:p w14:paraId="26A8875A" w14:textId="77777777" w:rsidR="00C67143" w:rsidRDefault="00C67143" w:rsidP="00CE09B7">
      <w:pPr>
        <w:tabs>
          <w:tab w:val="num" w:pos="1800"/>
        </w:tabs>
        <w:spacing w:after="240" w:line="264" w:lineRule="auto"/>
        <w:ind w:left="709"/>
        <w:jc w:val="both"/>
        <w:rPr>
          <w:szCs w:val="22"/>
        </w:rPr>
      </w:pPr>
    </w:p>
    <w:p w14:paraId="56FE69C8" w14:textId="77777777" w:rsidR="00590790" w:rsidRPr="000B0F0A" w:rsidRDefault="00A9319C" w:rsidP="005C2BF1">
      <w:pPr>
        <w:spacing w:after="240" w:line="264" w:lineRule="auto"/>
        <w:ind w:left="705"/>
        <w:jc w:val="both"/>
        <w:rPr>
          <w:szCs w:val="22"/>
        </w:rPr>
      </w:pPr>
      <w:r w:rsidRPr="000B0F0A">
        <w:rPr>
          <w:szCs w:val="22"/>
        </w:rPr>
        <w:lastRenderedPageBreak/>
        <w:t>Il Servizio di Rigassificazione</w:t>
      </w:r>
      <w:r w:rsidR="009F0065">
        <w:rPr>
          <w:szCs w:val="22"/>
        </w:rPr>
        <w:t xml:space="preserve"> e il Servizio di Stoccaggio Temporaneo</w:t>
      </w:r>
      <w:r w:rsidR="00590790" w:rsidRPr="000B0F0A">
        <w:rPr>
          <w:szCs w:val="22"/>
        </w:rPr>
        <w:t>, parte del Servizio di Peak Shaving,</w:t>
      </w:r>
      <w:r w:rsidRPr="000B0F0A">
        <w:rPr>
          <w:szCs w:val="22"/>
        </w:rPr>
        <w:t xml:space="preserve"> è regolato dalla normativa </w:t>
      </w:r>
      <w:r w:rsidRPr="002D1EB7">
        <w:rPr>
          <w:szCs w:val="22"/>
        </w:rPr>
        <w:t>applicabile</w:t>
      </w:r>
      <w:r w:rsidR="00590790" w:rsidRPr="002D1EB7">
        <w:rPr>
          <w:szCs w:val="22"/>
        </w:rPr>
        <w:t>,</w:t>
      </w:r>
      <w:r w:rsidR="00BD530E">
        <w:rPr>
          <w:szCs w:val="22"/>
        </w:rPr>
        <w:t xml:space="preserve"> </w:t>
      </w:r>
      <w:r w:rsidR="002D4761" w:rsidRPr="002D1EB7">
        <w:rPr>
          <w:szCs w:val="22"/>
        </w:rPr>
        <w:t xml:space="preserve">dal </w:t>
      </w:r>
      <w:r w:rsidR="003208CB" w:rsidRPr="002D1EB7">
        <w:rPr>
          <w:szCs w:val="22"/>
        </w:rPr>
        <w:t xml:space="preserve">Contratto per la Capacità </w:t>
      </w:r>
      <w:r w:rsidR="00152EAD">
        <w:rPr>
          <w:szCs w:val="22"/>
        </w:rPr>
        <w:t>per la Capacità Regolata</w:t>
      </w:r>
      <w:r w:rsidR="00F054D4" w:rsidRPr="002D1EB7">
        <w:rPr>
          <w:szCs w:val="22"/>
        </w:rPr>
        <w:t>,</w:t>
      </w:r>
      <w:r w:rsidR="00BD530E">
        <w:rPr>
          <w:szCs w:val="22"/>
        </w:rPr>
        <w:t xml:space="preserve"> </w:t>
      </w:r>
      <w:r w:rsidR="002D4761">
        <w:rPr>
          <w:szCs w:val="22"/>
        </w:rPr>
        <w:t>dal</w:t>
      </w:r>
      <w:r w:rsidRPr="000B0F0A">
        <w:rPr>
          <w:szCs w:val="22"/>
        </w:rPr>
        <w:t xml:space="preserve"> Codice di Rigassificazione</w:t>
      </w:r>
      <w:r w:rsidR="00590790" w:rsidRPr="000B0F0A">
        <w:rPr>
          <w:szCs w:val="22"/>
        </w:rPr>
        <w:t xml:space="preserve"> e </w:t>
      </w:r>
      <w:r w:rsidR="00F054D4">
        <w:rPr>
          <w:szCs w:val="22"/>
        </w:rPr>
        <w:t>dal</w:t>
      </w:r>
      <w:r w:rsidR="00590790" w:rsidRPr="000B0F0A">
        <w:rPr>
          <w:szCs w:val="22"/>
        </w:rPr>
        <w:t>la Procedura.</w:t>
      </w:r>
    </w:p>
    <w:p w14:paraId="792D0FD8" w14:textId="77777777" w:rsidR="00B95B79" w:rsidRPr="00CE09B7" w:rsidRDefault="00B95B79" w:rsidP="00CE09B7">
      <w:pPr>
        <w:pStyle w:val="Heading1"/>
        <w:spacing w:before="720" w:after="120" w:line="264" w:lineRule="auto"/>
        <w:jc w:val="both"/>
        <w:rPr>
          <w:b w:val="0"/>
          <w:szCs w:val="22"/>
        </w:rPr>
      </w:pPr>
      <w:r w:rsidRPr="00CE09B7">
        <w:rPr>
          <w:rFonts w:ascii="Verdana" w:hAnsi="Verdana"/>
          <w:sz w:val="22"/>
          <w:szCs w:val="22"/>
        </w:rPr>
        <w:t>Corrispettivi</w:t>
      </w:r>
    </w:p>
    <w:p w14:paraId="50C5CAC7" w14:textId="77777777" w:rsidR="009364F2" w:rsidRPr="00CE09B7" w:rsidRDefault="00AD5A5A" w:rsidP="00CE09B7">
      <w:pPr>
        <w:spacing w:after="240" w:line="264" w:lineRule="auto"/>
        <w:ind w:left="709"/>
        <w:jc w:val="both"/>
        <w:rPr>
          <w:b/>
          <w:szCs w:val="22"/>
        </w:rPr>
      </w:pPr>
      <w:r>
        <w:rPr>
          <w:b/>
          <w:szCs w:val="22"/>
        </w:rPr>
        <w:t>III</w:t>
      </w:r>
      <w:r w:rsidR="00B95B79" w:rsidRPr="000B0F0A">
        <w:rPr>
          <w:b/>
          <w:szCs w:val="22"/>
        </w:rPr>
        <w:t xml:space="preserve">.1 - </w:t>
      </w:r>
      <w:r w:rsidR="009364F2" w:rsidRPr="00CE09B7">
        <w:rPr>
          <w:b/>
          <w:szCs w:val="22"/>
        </w:rPr>
        <w:t>Tariffa per la Rigassificazione</w:t>
      </w:r>
      <w:r w:rsidR="005405DD">
        <w:rPr>
          <w:b/>
          <w:szCs w:val="22"/>
        </w:rPr>
        <w:t xml:space="preserve"> e </w:t>
      </w:r>
      <w:r w:rsidR="001032B4" w:rsidRPr="002F52D7">
        <w:rPr>
          <w:b/>
          <w:szCs w:val="22"/>
        </w:rPr>
        <w:t>Corrispettivo Peak Shaving</w:t>
      </w:r>
      <w:r w:rsidR="000E1089">
        <w:rPr>
          <w:b/>
          <w:szCs w:val="22"/>
        </w:rPr>
        <w:t>.</w:t>
      </w:r>
    </w:p>
    <w:p w14:paraId="4F011121" w14:textId="304EA19D" w:rsidR="002B2695" w:rsidRDefault="001C7378" w:rsidP="00CE09B7">
      <w:pPr>
        <w:spacing w:after="240" w:line="264" w:lineRule="auto"/>
        <w:ind w:left="709"/>
        <w:jc w:val="both"/>
        <w:rPr>
          <w:szCs w:val="22"/>
        </w:rPr>
      </w:pPr>
      <w:r>
        <w:rPr>
          <w:szCs w:val="22"/>
        </w:rPr>
        <w:t xml:space="preserve">(i) </w:t>
      </w:r>
      <w:r w:rsidR="00D67A23">
        <w:rPr>
          <w:szCs w:val="22"/>
        </w:rPr>
        <w:t>Al servizio di rigassificazione v</w:t>
      </w:r>
      <w:r w:rsidR="009364F2" w:rsidRPr="000B0F0A">
        <w:rPr>
          <w:szCs w:val="22"/>
        </w:rPr>
        <w:t>errà applicata la tariffa pubblicata da ALNG</w:t>
      </w:r>
      <w:r w:rsidR="00971838">
        <w:rPr>
          <w:szCs w:val="22"/>
        </w:rPr>
        <w:t xml:space="preserve"> </w:t>
      </w:r>
      <w:r w:rsidR="000C4EDC">
        <w:rPr>
          <w:szCs w:val="22"/>
        </w:rPr>
        <w:t>sul Sistema di Comunicazione Elettronico</w:t>
      </w:r>
      <w:r w:rsidR="000C4EDC" w:rsidRPr="000B0F0A">
        <w:rPr>
          <w:szCs w:val="22"/>
        </w:rPr>
        <w:t xml:space="preserve"> </w:t>
      </w:r>
      <w:r w:rsidR="009364F2" w:rsidRPr="000B0F0A">
        <w:rPr>
          <w:szCs w:val="22"/>
        </w:rPr>
        <w:t>al momento dell’avvio della gara</w:t>
      </w:r>
      <w:r w:rsidR="00D67A23">
        <w:rPr>
          <w:szCs w:val="22"/>
        </w:rPr>
        <w:t xml:space="preserve">. </w:t>
      </w:r>
      <w:r w:rsidR="000E1089" w:rsidRPr="000E1089">
        <w:rPr>
          <w:szCs w:val="22"/>
        </w:rPr>
        <w:t xml:space="preserve">La </w:t>
      </w:r>
      <w:r w:rsidR="003208CB">
        <w:rPr>
          <w:szCs w:val="22"/>
        </w:rPr>
        <w:t>T</w:t>
      </w:r>
      <w:r w:rsidR="000E1089" w:rsidRPr="000E1089">
        <w:rPr>
          <w:szCs w:val="22"/>
        </w:rPr>
        <w:t xml:space="preserve">ariffa per il </w:t>
      </w:r>
      <w:r w:rsidR="003208CB">
        <w:rPr>
          <w:szCs w:val="22"/>
        </w:rPr>
        <w:t>S</w:t>
      </w:r>
      <w:r w:rsidR="000E1089" w:rsidRPr="000E1089">
        <w:rPr>
          <w:szCs w:val="22"/>
        </w:rPr>
        <w:t xml:space="preserve">ervizio di </w:t>
      </w:r>
      <w:r w:rsidR="003208CB">
        <w:rPr>
          <w:szCs w:val="22"/>
        </w:rPr>
        <w:t>R</w:t>
      </w:r>
      <w:r w:rsidR="000E1089">
        <w:rPr>
          <w:szCs w:val="22"/>
        </w:rPr>
        <w:t xml:space="preserve">igassificazione </w:t>
      </w:r>
      <w:r w:rsidR="003208CB">
        <w:rPr>
          <w:szCs w:val="22"/>
        </w:rPr>
        <w:t xml:space="preserve">di cui </w:t>
      </w:r>
      <w:r w:rsidR="007D6A5B">
        <w:rPr>
          <w:szCs w:val="22"/>
        </w:rPr>
        <w:t>all</w:t>
      </w:r>
      <w:r w:rsidR="003D4C2F">
        <w:rPr>
          <w:szCs w:val="22"/>
        </w:rPr>
        <w:t>a</w:t>
      </w:r>
      <w:r w:rsidR="007D6A5B">
        <w:rPr>
          <w:szCs w:val="22"/>
        </w:rPr>
        <w:t xml:space="preserve"> Delibera A</w:t>
      </w:r>
      <w:r w:rsidR="006D6404">
        <w:rPr>
          <w:szCs w:val="22"/>
        </w:rPr>
        <w:t>RERA</w:t>
      </w:r>
      <w:r w:rsidR="007D6A5B">
        <w:rPr>
          <w:szCs w:val="22"/>
        </w:rPr>
        <w:t xml:space="preserve"> n. 438/2013/R/Gas</w:t>
      </w:r>
      <w:r w:rsidR="00605E24">
        <w:rPr>
          <w:szCs w:val="22"/>
        </w:rPr>
        <w:t>, come integrata dalla Delibera ARERA 653/2017/R/Gas,</w:t>
      </w:r>
      <w:r w:rsidR="00BD530E">
        <w:rPr>
          <w:szCs w:val="22"/>
        </w:rPr>
        <w:t xml:space="preserve"> </w:t>
      </w:r>
      <w:r w:rsidR="000E1089">
        <w:rPr>
          <w:szCs w:val="22"/>
        </w:rPr>
        <w:t xml:space="preserve">verrà pagata dal Fornitore </w:t>
      </w:r>
      <w:r w:rsidR="000E1089" w:rsidRPr="000E1089">
        <w:rPr>
          <w:szCs w:val="22"/>
        </w:rPr>
        <w:t>a</w:t>
      </w:r>
      <w:r w:rsidR="009C1F3C">
        <w:rPr>
          <w:szCs w:val="22"/>
        </w:rPr>
        <w:t>d</w:t>
      </w:r>
      <w:r w:rsidR="000E1089" w:rsidRPr="000E1089">
        <w:rPr>
          <w:szCs w:val="22"/>
        </w:rPr>
        <w:t xml:space="preserve"> ALNG</w:t>
      </w:r>
      <w:r w:rsidR="007B716E">
        <w:rPr>
          <w:szCs w:val="22"/>
        </w:rPr>
        <w:t xml:space="preserve">. </w:t>
      </w:r>
    </w:p>
    <w:p w14:paraId="76FAFAD9" w14:textId="068CA778" w:rsidR="00B95B79" w:rsidRPr="000B0F0A" w:rsidRDefault="001C7378" w:rsidP="00D95FB2">
      <w:pPr>
        <w:spacing w:after="240" w:line="264" w:lineRule="auto"/>
        <w:ind w:left="709"/>
        <w:jc w:val="both"/>
        <w:rPr>
          <w:szCs w:val="22"/>
        </w:rPr>
      </w:pPr>
      <w:r w:rsidRPr="00CE590B">
        <w:rPr>
          <w:szCs w:val="22"/>
        </w:rPr>
        <w:t xml:space="preserve">(ii) </w:t>
      </w:r>
      <w:r w:rsidR="005405DD" w:rsidRPr="00CE590B">
        <w:rPr>
          <w:szCs w:val="22"/>
        </w:rPr>
        <w:t>P</w:t>
      </w:r>
      <w:r w:rsidR="009F0065" w:rsidRPr="00CE590B">
        <w:rPr>
          <w:szCs w:val="22"/>
        </w:rPr>
        <w:t>er l’</w:t>
      </w:r>
      <w:r w:rsidR="009364F2" w:rsidRPr="00CB69D8">
        <w:rPr>
          <w:szCs w:val="22"/>
        </w:rPr>
        <w:t xml:space="preserve">attivazione del </w:t>
      </w:r>
      <w:r w:rsidR="00590790" w:rsidRPr="00CB69D8">
        <w:rPr>
          <w:szCs w:val="22"/>
        </w:rPr>
        <w:t xml:space="preserve">Servizio di </w:t>
      </w:r>
      <w:r w:rsidR="00141500" w:rsidRPr="00CB69D8">
        <w:rPr>
          <w:szCs w:val="22"/>
        </w:rPr>
        <w:t>Stoccaggio Temporaneo, ai fini del Servizio di Peak Shaving,</w:t>
      </w:r>
      <w:r w:rsidR="00BD530E">
        <w:rPr>
          <w:szCs w:val="22"/>
        </w:rPr>
        <w:t xml:space="preserve"> </w:t>
      </w:r>
      <w:r w:rsidR="00D67A23" w:rsidRPr="00BF6357">
        <w:rPr>
          <w:szCs w:val="22"/>
        </w:rPr>
        <w:t xml:space="preserve">verrà applicata </w:t>
      </w:r>
      <w:r w:rsidR="005405DD" w:rsidRPr="00CE590B">
        <w:rPr>
          <w:szCs w:val="22"/>
        </w:rPr>
        <w:t>l</w:t>
      </w:r>
      <w:r w:rsidR="007F2BD9" w:rsidRPr="00CB69D8">
        <w:rPr>
          <w:szCs w:val="22"/>
        </w:rPr>
        <w:t>a</w:t>
      </w:r>
      <w:r w:rsidR="009364F2" w:rsidRPr="00CB69D8">
        <w:rPr>
          <w:szCs w:val="22"/>
        </w:rPr>
        <w:t xml:space="preserve"> tariffa per il </w:t>
      </w:r>
      <w:r w:rsidR="00740565" w:rsidRPr="00CE590B">
        <w:rPr>
          <w:szCs w:val="22"/>
        </w:rPr>
        <w:t>S</w:t>
      </w:r>
      <w:r w:rsidR="00740565" w:rsidRPr="00CB69D8">
        <w:rPr>
          <w:szCs w:val="22"/>
        </w:rPr>
        <w:t xml:space="preserve">ervizio </w:t>
      </w:r>
      <w:r w:rsidR="009364F2" w:rsidRPr="00CB69D8">
        <w:rPr>
          <w:szCs w:val="22"/>
        </w:rPr>
        <w:t xml:space="preserve">di </w:t>
      </w:r>
      <w:r w:rsidR="00740565" w:rsidRPr="00CE590B">
        <w:rPr>
          <w:szCs w:val="22"/>
        </w:rPr>
        <w:t xml:space="preserve">Stoccaggio Temporaneo </w:t>
      </w:r>
      <w:r w:rsidR="00B95B79" w:rsidRPr="00CB69D8">
        <w:rPr>
          <w:szCs w:val="22"/>
        </w:rPr>
        <w:t>di cui all</w:t>
      </w:r>
      <w:r w:rsidR="001366FF" w:rsidRPr="00CB69D8">
        <w:rPr>
          <w:szCs w:val="22"/>
        </w:rPr>
        <w:t>a</w:t>
      </w:r>
      <w:r w:rsidR="00B95B79" w:rsidRPr="00CB69D8">
        <w:rPr>
          <w:szCs w:val="22"/>
        </w:rPr>
        <w:t xml:space="preserve"> Delibera </w:t>
      </w:r>
      <w:r w:rsidR="00B939E4" w:rsidRPr="00CB69D8">
        <w:rPr>
          <w:szCs w:val="22"/>
        </w:rPr>
        <w:t>A</w:t>
      </w:r>
      <w:r w:rsidR="0042236E">
        <w:rPr>
          <w:szCs w:val="22"/>
        </w:rPr>
        <w:t>RERA</w:t>
      </w:r>
      <w:r w:rsidR="005259B9" w:rsidRPr="0037797B">
        <w:rPr>
          <w:szCs w:val="22"/>
        </w:rPr>
        <w:t xml:space="preserve"> n. </w:t>
      </w:r>
      <w:r w:rsidR="00450D59">
        <w:rPr>
          <w:szCs w:val="22"/>
        </w:rPr>
        <w:t>431/2019/R/Gas</w:t>
      </w:r>
      <w:r w:rsidR="00987D16">
        <w:rPr>
          <w:szCs w:val="22"/>
        </w:rPr>
        <w:t xml:space="preserve"> </w:t>
      </w:r>
      <w:r w:rsidR="001366FF" w:rsidRPr="00A25003">
        <w:rPr>
          <w:szCs w:val="22"/>
        </w:rPr>
        <w:t xml:space="preserve">del </w:t>
      </w:r>
      <w:r w:rsidR="00450D59">
        <w:rPr>
          <w:szCs w:val="22"/>
        </w:rPr>
        <w:t>29</w:t>
      </w:r>
      <w:r w:rsidR="00987D16" w:rsidRPr="00CE590B">
        <w:rPr>
          <w:szCs w:val="22"/>
        </w:rPr>
        <w:t xml:space="preserve"> </w:t>
      </w:r>
      <w:r w:rsidR="00987D16">
        <w:rPr>
          <w:szCs w:val="22"/>
        </w:rPr>
        <w:t xml:space="preserve">ottobre </w:t>
      </w:r>
      <w:r w:rsidR="005259B9" w:rsidRPr="00CB69D8">
        <w:rPr>
          <w:szCs w:val="22"/>
        </w:rPr>
        <w:t>201</w:t>
      </w:r>
      <w:r w:rsidR="00450D59">
        <w:rPr>
          <w:szCs w:val="22"/>
        </w:rPr>
        <w:t>9</w:t>
      </w:r>
      <w:r w:rsidR="00E25097">
        <w:rPr>
          <w:szCs w:val="22"/>
        </w:rPr>
        <w:t xml:space="preserve"> ma non la componente CRS</w:t>
      </w:r>
      <w:r w:rsidR="001B69A3">
        <w:rPr>
          <w:szCs w:val="22"/>
        </w:rPr>
        <w:t xml:space="preserve"> di cui al punto </w:t>
      </w:r>
      <w:r w:rsidR="00BE300A">
        <w:rPr>
          <w:szCs w:val="22"/>
        </w:rPr>
        <w:t>i</w:t>
      </w:r>
      <w:r w:rsidR="001B69A3">
        <w:rPr>
          <w:szCs w:val="22"/>
        </w:rPr>
        <w:t>) dell’articolo 8.1.1. del Capitolo III.8 del Codice di Rigassificazione</w:t>
      </w:r>
      <w:r w:rsidR="00C041C4">
        <w:rPr>
          <w:szCs w:val="22"/>
        </w:rPr>
        <w:t xml:space="preserve"> </w:t>
      </w:r>
      <w:r w:rsidR="00C631BD" w:rsidRPr="002426AC">
        <w:rPr>
          <w:szCs w:val="22"/>
        </w:rPr>
        <w:t>(“Corrispettivo Peak Shaving”)</w:t>
      </w:r>
      <w:r w:rsidR="009364F2" w:rsidRPr="002426AC">
        <w:rPr>
          <w:szCs w:val="22"/>
        </w:rPr>
        <w:t>.</w:t>
      </w:r>
      <w:r w:rsidR="00C631BD" w:rsidRPr="002426AC">
        <w:rPr>
          <w:szCs w:val="22"/>
        </w:rPr>
        <w:t xml:space="preserve"> Il Corrispettivo Peak Shaving verrà comunicato </w:t>
      </w:r>
      <w:r w:rsidR="003B2E25" w:rsidRPr="002426AC">
        <w:rPr>
          <w:szCs w:val="22"/>
        </w:rPr>
        <w:t xml:space="preserve">da ALNG </w:t>
      </w:r>
      <w:r w:rsidR="00C631BD" w:rsidRPr="002426AC">
        <w:rPr>
          <w:szCs w:val="22"/>
        </w:rPr>
        <w:t>all’A</w:t>
      </w:r>
      <w:r w:rsidR="0042236E">
        <w:rPr>
          <w:szCs w:val="22"/>
        </w:rPr>
        <w:t>RERA</w:t>
      </w:r>
      <w:r w:rsidR="00C631BD" w:rsidRPr="002426AC">
        <w:rPr>
          <w:szCs w:val="22"/>
        </w:rPr>
        <w:t xml:space="preserve">, alla </w:t>
      </w:r>
      <w:r w:rsidR="00FB2354">
        <w:rPr>
          <w:szCs w:val="22"/>
        </w:rPr>
        <w:t xml:space="preserve">CSEA </w:t>
      </w:r>
      <w:r w:rsidR="00FB2354" w:rsidRPr="002426AC">
        <w:rPr>
          <w:szCs w:val="22"/>
        </w:rPr>
        <w:t>e</w:t>
      </w:r>
      <w:r w:rsidR="00C631BD" w:rsidRPr="002426AC">
        <w:rPr>
          <w:szCs w:val="22"/>
        </w:rPr>
        <w:t xml:space="preserve"> a SRG ai sensi dell’articolo 4 della Deliberazione</w:t>
      </w:r>
      <w:r w:rsidR="00C631BD" w:rsidRPr="002426AC">
        <w:t xml:space="preserve"> </w:t>
      </w:r>
      <w:r w:rsidR="00C631BD" w:rsidRPr="002426AC">
        <w:rPr>
          <w:szCs w:val="22"/>
        </w:rPr>
        <w:t>A</w:t>
      </w:r>
      <w:r w:rsidR="0042236E">
        <w:rPr>
          <w:szCs w:val="22"/>
        </w:rPr>
        <w:t>RERA</w:t>
      </w:r>
      <w:r w:rsidR="00C631BD" w:rsidRPr="002426AC">
        <w:rPr>
          <w:szCs w:val="22"/>
        </w:rPr>
        <w:t xml:space="preserve"> del </w:t>
      </w:r>
      <w:r w:rsidR="0099791A">
        <w:rPr>
          <w:szCs w:val="22"/>
        </w:rPr>
        <w:t>2</w:t>
      </w:r>
      <w:r w:rsidR="00C3504E">
        <w:rPr>
          <w:szCs w:val="22"/>
        </w:rPr>
        <w:t>6</w:t>
      </w:r>
      <w:r w:rsidR="00BE300A" w:rsidRPr="002426AC">
        <w:rPr>
          <w:szCs w:val="22"/>
        </w:rPr>
        <w:t xml:space="preserve"> </w:t>
      </w:r>
      <w:r w:rsidR="00C3504E">
        <w:rPr>
          <w:szCs w:val="22"/>
        </w:rPr>
        <w:t>nove</w:t>
      </w:r>
      <w:r w:rsidR="00FB2354">
        <w:rPr>
          <w:szCs w:val="22"/>
        </w:rPr>
        <w:t>m</w:t>
      </w:r>
      <w:r w:rsidR="00C631BD" w:rsidRPr="002426AC">
        <w:rPr>
          <w:szCs w:val="22"/>
        </w:rPr>
        <w:t>bre 201</w:t>
      </w:r>
      <w:r w:rsidR="00C3504E">
        <w:rPr>
          <w:szCs w:val="22"/>
        </w:rPr>
        <w:t>9</w:t>
      </w:r>
      <w:r w:rsidR="00C631BD" w:rsidRPr="002426AC">
        <w:rPr>
          <w:szCs w:val="22"/>
        </w:rPr>
        <w:t xml:space="preserve"> n. </w:t>
      </w:r>
      <w:r w:rsidR="00C3504E" w:rsidRPr="00C3504E">
        <w:rPr>
          <w:szCs w:val="22"/>
        </w:rPr>
        <w:t>489/2019/R/gas</w:t>
      </w:r>
      <w:r w:rsidR="00C631BD" w:rsidRPr="002426AC">
        <w:rPr>
          <w:szCs w:val="22"/>
        </w:rPr>
        <w:t>. Il Corrispettivo Peak Shaving</w:t>
      </w:r>
      <w:r w:rsidR="00601614" w:rsidRPr="002426AC">
        <w:rPr>
          <w:szCs w:val="22"/>
        </w:rPr>
        <w:t xml:space="preserve"> sarà pagat</w:t>
      </w:r>
      <w:r w:rsidR="00C631BD" w:rsidRPr="002426AC">
        <w:rPr>
          <w:szCs w:val="22"/>
        </w:rPr>
        <w:t>o</w:t>
      </w:r>
      <w:r w:rsidR="00601614" w:rsidRPr="002426AC">
        <w:rPr>
          <w:szCs w:val="22"/>
        </w:rPr>
        <w:t xml:space="preserve"> ad ALNG da S</w:t>
      </w:r>
      <w:r w:rsidR="00C631BD" w:rsidRPr="002426AC">
        <w:rPr>
          <w:szCs w:val="22"/>
        </w:rPr>
        <w:t>RG</w:t>
      </w:r>
      <w:r w:rsidR="00F76E76">
        <w:rPr>
          <w:szCs w:val="22"/>
        </w:rPr>
        <w:t>.</w:t>
      </w:r>
      <w:r w:rsidR="00601614">
        <w:rPr>
          <w:szCs w:val="22"/>
        </w:rPr>
        <w:t xml:space="preserve"> </w:t>
      </w:r>
      <w:r w:rsidR="008B2D9D">
        <w:rPr>
          <w:szCs w:val="22"/>
        </w:rPr>
        <w:t xml:space="preserve">Il pagamento da SRG a ALNG verrà effettuato a consuntivo e soggetto al versamento del relativo corrispettivo dalla </w:t>
      </w:r>
      <w:r w:rsidR="00BE300A">
        <w:rPr>
          <w:szCs w:val="22"/>
        </w:rPr>
        <w:t xml:space="preserve">CSEA </w:t>
      </w:r>
      <w:r w:rsidR="008B2D9D">
        <w:rPr>
          <w:szCs w:val="22"/>
        </w:rPr>
        <w:t>a SRG</w:t>
      </w:r>
      <w:r w:rsidR="00C631BD">
        <w:rPr>
          <w:szCs w:val="22"/>
        </w:rPr>
        <w:t xml:space="preserve"> ai sensi della Deliberazione A</w:t>
      </w:r>
      <w:r w:rsidR="0042236E">
        <w:rPr>
          <w:szCs w:val="22"/>
        </w:rPr>
        <w:t>RERA</w:t>
      </w:r>
      <w:r w:rsidR="00C631BD">
        <w:rPr>
          <w:szCs w:val="22"/>
        </w:rPr>
        <w:t xml:space="preserve"> del </w:t>
      </w:r>
      <w:r w:rsidR="0099791A">
        <w:rPr>
          <w:szCs w:val="22"/>
        </w:rPr>
        <w:t>2</w:t>
      </w:r>
      <w:r w:rsidR="00C3504E">
        <w:rPr>
          <w:szCs w:val="22"/>
        </w:rPr>
        <w:t>6</w:t>
      </w:r>
      <w:r w:rsidR="00BE300A">
        <w:rPr>
          <w:szCs w:val="22"/>
        </w:rPr>
        <w:t xml:space="preserve"> </w:t>
      </w:r>
      <w:r w:rsidR="00C3504E">
        <w:rPr>
          <w:szCs w:val="22"/>
        </w:rPr>
        <w:t>nove</w:t>
      </w:r>
      <w:r w:rsidR="00FB2354">
        <w:rPr>
          <w:szCs w:val="22"/>
        </w:rPr>
        <w:t>m</w:t>
      </w:r>
      <w:r w:rsidR="00C631BD">
        <w:rPr>
          <w:szCs w:val="22"/>
        </w:rPr>
        <w:t>bre 201</w:t>
      </w:r>
      <w:r w:rsidR="00C3504E">
        <w:rPr>
          <w:szCs w:val="22"/>
        </w:rPr>
        <w:t>9</w:t>
      </w:r>
      <w:r w:rsidR="00C631BD">
        <w:rPr>
          <w:szCs w:val="22"/>
        </w:rPr>
        <w:t xml:space="preserve"> n. </w:t>
      </w:r>
      <w:r w:rsidR="00C3504E" w:rsidRPr="00C3504E">
        <w:rPr>
          <w:szCs w:val="22"/>
        </w:rPr>
        <w:t>489/2019/R/gas</w:t>
      </w:r>
      <w:r w:rsidR="008B2D9D">
        <w:rPr>
          <w:szCs w:val="22"/>
        </w:rPr>
        <w:t xml:space="preserve">. </w:t>
      </w:r>
      <w:r w:rsidR="00516AF1" w:rsidRPr="00702AC9">
        <w:rPr>
          <w:szCs w:val="22"/>
        </w:rPr>
        <w:t xml:space="preserve">SRG non potrà in alcun modo ritenersi responsabile per il mancato pagamento nei confronti di ALNG del corrispettivo sopra citato in assenza del corrispondente versamento da parte della </w:t>
      </w:r>
      <w:r w:rsidR="005E0024">
        <w:rPr>
          <w:szCs w:val="22"/>
        </w:rPr>
        <w:t>CSEA.</w:t>
      </w:r>
    </w:p>
    <w:p w14:paraId="15764B33" w14:textId="77777777" w:rsidR="00B95B79" w:rsidRPr="000B0F0A" w:rsidRDefault="00AD5A5A" w:rsidP="00CE09B7">
      <w:pPr>
        <w:spacing w:after="240" w:line="264" w:lineRule="auto"/>
        <w:ind w:left="709"/>
        <w:jc w:val="both"/>
        <w:rPr>
          <w:szCs w:val="22"/>
        </w:rPr>
      </w:pPr>
      <w:r>
        <w:rPr>
          <w:b/>
          <w:szCs w:val="22"/>
        </w:rPr>
        <w:t>III</w:t>
      </w:r>
      <w:r w:rsidR="00B95B79" w:rsidRPr="00CE09B7">
        <w:rPr>
          <w:b/>
          <w:szCs w:val="22"/>
        </w:rPr>
        <w:t xml:space="preserve">.2 – </w:t>
      </w:r>
      <w:r w:rsidR="00282B1D">
        <w:rPr>
          <w:b/>
          <w:szCs w:val="22"/>
        </w:rPr>
        <w:t>Prezzo P</w:t>
      </w:r>
      <w:r w:rsidR="000E1089">
        <w:rPr>
          <w:b/>
          <w:szCs w:val="22"/>
        </w:rPr>
        <w:t>.</w:t>
      </w:r>
    </w:p>
    <w:p w14:paraId="762F9A72" w14:textId="77777777" w:rsidR="001F33FC" w:rsidRDefault="00B95B79" w:rsidP="00CE09B7">
      <w:pPr>
        <w:spacing w:after="240" w:line="264" w:lineRule="auto"/>
        <w:ind w:left="709"/>
        <w:jc w:val="both"/>
        <w:rPr>
          <w:szCs w:val="22"/>
        </w:rPr>
      </w:pPr>
      <w:r w:rsidRPr="000B0F0A">
        <w:rPr>
          <w:szCs w:val="22"/>
        </w:rPr>
        <w:t xml:space="preserve">Il </w:t>
      </w:r>
      <w:r w:rsidR="009F0065">
        <w:rPr>
          <w:szCs w:val="22"/>
        </w:rPr>
        <w:t>Prezzo P</w:t>
      </w:r>
      <w:r w:rsidR="001438C8">
        <w:rPr>
          <w:szCs w:val="22"/>
        </w:rPr>
        <w:t xml:space="preserve"> </w:t>
      </w:r>
      <w:r w:rsidR="004F37C0">
        <w:rPr>
          <w:szCs w:val="22"/>
        </w:rPr>
        <w:t xml:space="preserve">è a carico della Cassa </w:t>
      </w:r>
      <w:r w:rsidR="005E0024" w:rsidRPr="007811E9">
        <w:rPr>
          <w:szCs w:val="22"/>
        </w:rPr>
        <w:t>per i servizi energetici e ambientali</w:t>
      </w:r>
      <w:r w:rsidR="00D16537">
        <w:rPr>
          <w:szCs w:val="22"/>
        </w:rPr>
        <w:t>.</w:t>
      </w:r>
    </w:p>
    <w:p w14:paraId="1B450D17" w14:textId="3164AB11" w:rsidR="00FA7519" w:rsidRDefault="00FA7519" w:rsidP="00CE09B7">
      <w:pPr>
        <w:spacing w:after="240" w:line="264" w:lineRule="auto"/>
        <w:ind w:left="709"/>
        <w:jc w:val="both"/>
        <w:rPr>
          <w:szCs w:val="22"/>
        </w:rPr>
      </w:pPr>
      <w:r>
        <w:rPr>
          <w:szCs w:val="22"/>
        </w:rPr>
        <w:t xml:space="preserve">ALNG </w:t>
      </w:r>
      <w:r w:rsidRPr="00FA7519">
        <w:rPr>
          <w:szCs w:val="22"/>
        </w:rPr>
        <w:t>in esito a</w:t>
      </w:r>
      <w:r>
        <w:rPr>
          <w:szCs w:val="22"/>
        </w:rPr>
        <w:t>lla P</w:t>
      </w:r>
      <w:r w:rsidRPr="00FA7519">
        <w:rPr>
          <w:szCs w:val="22"/>
        </w:rPr>
        <w:t xml:space="preserve">rocedura </w:t>
      </w:r>
      <w:r>
        <w:rPr>
          <w:szCs w:val="22"/>
        </w:rPr>
        <w:t xml:space="preserve">provvederà a </w:t>
      </w:r>
      <w:r w:rsidRPr="00FA7519">
        <w:rPr>
          <w:szCs w:val="22"/>
        </w:rPr>
        <w:t>comunic</w:t>
      </w:r>
      <w:r>
        <w:rPr>
          <w:szCs w:val="22"/>
        </w:rPr>
        <w:t>are</w:t>
      </w:r>
      <w:r w:rsidRPr="00FA7519">
        <w:rPr>
          <w:szCs w:val="22"/>
        </w:rPr>
        <w:t xml:space="preserve"> all’A</w:t>
      </w:r>
      <w:r w:rsidR="0042236E">
        <w:rPr>
          <w:szCs w:val="22"/>
        </w:rPr>
        <w:t>RERA</w:t>
      </w:r>
      <w:r w:rsidRPr="00FA7519">
        <w:rPr>
          <w:szCs w:val="22"/>
        </w:rPr>
        <w:t xml:space="preserve">, alla Cassa </w:t>
      </w:r>
      <w:r w:rsidR="005E0024" w:rsidRPr="007811E9">
        <w:rPr>
          <w:szCs w:val="22"/>
        </w:rPr>
        <w:t>per i servizi energetici e ambientali</w:t>
      </w:r>
      <w:r w:rsidR="005E0024" w:rsidRPr="00FA7519">
        <w:rPr>
          <w:szCs w:val="22"/>
        </w:rPr>
        <w:t xml:space="preserve"> </w:t>
      </w:r>
      <w:r w:rsidRPr="00FA7519">
        <w:rPr>
          <w:szCs w:val="22"/>
        </w:rPr>
        <w:t>e a SRG gli importi dovuti a</w:t>
      </w:r>
      <w:r>
        <w:rPr>
          <w:szCs w:val="22"/>
        </w:rPr>
        <w:t>l Fornitore.</w:t>
      </w:r>
    </w:p>
    <w:p w14:paraId="4313E0A1" w14:textId="0232F24D" w:rsidR="00D16537" w:rsidRDefault="009F0065" w:rsidP="00CE09B7">
      <w:pPr>
        <w:spacing w:after="240" w:line="264" w:lineRule="auto"/>
        <w:ind w:left="709"/>
        <w:jc w:val="both"/>
        <w:rPr>
          <w:szCs w:val="22"/>
        </w:rPr>
      </w:pPr>
      <w:r>
        <w:rPr>
          <w:szCs w:val="22"/>
        </w:rPr>
        <w:t xml:space="preserve">SRG </w:t>
      </w:r>
      <w:r w:rsidR="001F33FC">
        <w:rPr>
          <w:szCs w:val="22"/>
        </w:rPr>
        <w:t xml:space="preserve">procederà </w:t>
      </w:r>
      <w:r w:rsidR="006249CA">
        <w:rPr>
          <w:szCs w:val="22"/>
        </w:rPr>
        <w:t xml:space="preserve">al pagamento del </w:t>
      </w:r>
      <w:r>
        <w:rPr>
          <w:szCs w:val="22"/>
        </w:rPr>
        <w:t>Prezzo P</w:t>
      </w:r>
      <w:r w:rsidR="00C631BD">
        <w:rPr>
          <w:szCs w:val="22"/>
        </w:rPr>
        <w:t xml:space="preserve"> </w:t>
      </w:r>
      <w:r w:rsidR="006249CA">
        <w:rPr>
          <w:szCs w:val="22"/>
        </w:rPr>
        <w:t xml:space="preserve">al </w:t>
      </w:r>
      <w:r w:rsidR="001F33FC">
        <w:rPr>
          <w:szCs w:val="22"/>
        </w:rPr>
        <w:t>Fornitore</w:t>
      </w:r>
      <w:r w:rsidR="00C631BD">
        <w:rPr>
          <w:szCs w:val="22"/>
        </w:rPr>
        <w:t xml:space="preserve"> </w:t>
      </w:r>
      <w:r>
        <w:rPr>
          <w:szCs w:val="22"/>
        </w:rPr>
        <w:t>nei termini e nelle modalità di cui alla Delibera A</w:t>
      </w:r>
      <w:r w:rsidR="0042236E">
        <w:rPr>
          <w:szCs w:val="22"/>
        </w:rPr>
        <w:t>RERA</w:t>
      </w:r>
      <w:r>
        <w:rPr>
          <w:szCs w:val="22"/>
        </w:rPr>
        <w:t xml:space="preserve"> n. </w:t>
      </w:r>
      <w:r w:rsidR="00C3504E" w:rsidRPr="00C3504E">
        <w:rPr>
          <w:szCs w:val="22"/>
        </w:rPr>
        <w:t>489/2019/R/gas</w:t>
      </w:r>
      <w:r w:rsidR="00FA7519">
        <w:rPr>
          <w:szCs w:val="22"/>
        </w:rPr>
        <w:t xml:space="preserve">, previa ricezione da parte della </w:t>
      </w:r>
      <w:r w:rsidR="00FA7519" w:rsidRPr="00FA7519">
        <w:rPr>
          <w:szCs w:val="22"/>
        </w:rPr>
        <w:t xml:space="preserve">Cassa </w:t>
      </w:r>
      <w:r w:rsidR="005E0024" w:rsidRPr="007811E9">
        <w:rPr>
          <w:szCs w:val="22"/>
        </w:rPr>
        <w:t>per i servizi energetici e ambientali</w:t>
      </w:r>
      <w:r w:rsidR="005E0024" w:rsidRPr="00FA7519">
        <w:rPr>
          <w:szCs w:val="22"/>
        </w:rPr>
        <w:t xml:space="preserve"> </w:t>
      </w:r>
      <w:r w:rsidR="00FA7519">
        <w:rPr>
          <w:szCs w:val="22"/>
        </w:rPr>
        <w:t>degli importi da riconoscere al Fornitore</w:t>
      </w:r>
      <w:r w:rsidR="001F33FC">
        <w:rPr>
          <w:szCs w:val="22"/>
        </w:rPr>
        <w:t>.</w:t>
      </w:r>
    </w:p>
    <w:p w14:paraId="6C9D5FF2" w14:textId="77777777" w:rsidR="008C262A" w:rsidRPr="00CE09B7" w:rsidRDefault="008C262A" w:rsidP="00CE09B7">
      <w:pPr>
        <w:pStyle w:val="Heading1"/>
        <w:spacing w:before="720" w:after="120" w:line="264" w:lineRule="auto"/>
        <w:jc w:val="both"/>
        <w:rPr>
          <w:rFonts w:ascii="Verdana" w:hAnsi="Verdana"/>
          <w:sz w:val="22"/>
          <w:szCs w:val="22"/>
        </w:rPr>
      </w:pPr>
      <w:r w:rsidRPr="00CE09B7">
        <w:rPr>
          <w:rFonts w:ascii="Verdana" w:hAnsi="Verdana"/>
          <w:sz w:val="22"/>
          <w:szCs w:val="22"/>
        </w:rPr>
        <w:t>Soggetti ammessi alla gara</w:t>
      </w:r>
    </w:p>
    <w:p w14:paraId="6C76B07C" w14:textId="77777777" w:rsidR="00BA0F29" w:rsidRPr="000B0F0A" w:rsidRDefault="008C262A" w:rsidP="00BA0F29">
      <w:pPr>
        <w:spacing w:after="240" w:line="264" w:lineRule="auto"/>
        <w:ind w:left="709"/>
        <w:jc w:val="both"/>
        <w:rPr>
          <w:szCs w:val="22"/>
        </w:rPr>
      </w:pPr>
      <w:r w:rsidRPr="000B0F0A">
        <w:rPr>
          <w:szCs w:val="22"/>
        </w:rPr>
        <w:t>Sono ammessi a partecipare alla gara i soggetti che</w:t>
      </w:r>
      <w:r w:rsidR="001631BD" w:rsidRPr="000B0F0A">
        <w:rPr>
          <w:szCs w:val="22"/>
        </w:rPr>
        <w:t>:</w:t>
      </w:r>
    </w:p>
    <w:p w14:paraId="205D82B4" w14:textId="77777777" w:rsidR="006325C2" w:rsidRDefault="00B95B79" w:rsidP="00CE09B7">
      <w:pPr>
        <w:numPr>
          <w:ilvl w:val="0"/>
          <w:numId w:val="36"/>
        </w:numPr>
        <w:tabs>
          <w:tab w:val="clear" w:pos="2600"/>
        </w:tabs>
        <w:spacing w:after="240" w:line="264" w:lineRule="auto"/>
        <w:ind w:left="1418"/>
        <w:jc w:val="both"/>
        <w:rPr>
          <w:szCs w:val="22"/>
        </w:rPr>
      </w:pPr>
      <w:r w:rsidRPr="000B0F0A">
        <w:rPr>
          <w:szCs w:val="22"/>
        </w:rPr>
        <w:t>soddisfino i criteri e condizioni di cui al</w:t>
      </w:r>
      <w:r w:rsidR="00984E98" w:rsidRPr="000B0F0A">
        <w:rPr>
          <w:szCs w:val="22"/>
        </w:rPr>
        <w:t xml:space="preserve"> Codice di Rigassificazione di ALNG </w:t>
      </w:r>
      <w:r w:rsidRPr="000B0F0A">
        <w:rPr>
          <w:szCs w:val="22"/>
        </w:rPr>
        <w:t>per l’</w:t>
      </w:r>
      <w:r w:rsidR="00591B5E" w:rsidRPr="000B0F0A">
        <w:rPr>
          <w:szCs w:val="22"/>
        </w:rPr>
        <w:t>a</w:t>
      </w:r>
      <w:r w:rsidRPr="000B0F0A">
        <w:rPr>
          <w:szCs w:val="22"/>
        </w:rPr>
        <w:t xml:space="preserve">llocazione di </w:t>
      </w:r>
      <w:r w:rsidR="00866535">
        <w:rPr>
          <w:szCs w:val="22"/>
        </w:rPr>
        <w:t>C</w:t>
      </w:r>
      <w:r w:rsidR="00866535" w:rsidRPr="000B0F0A">
        <w:rPr>
          <w:szCs w:val="22"/>
        </w:rPr>
        <w:t xml:space="preserve">apacità </w:t>
      </w:r>
      <w:r w:rsidR="00586066">
        <w:rPr>
          <w:szCs w:val="22"/>
        </w:rPr>
        <w:t xml:space="preserve">e per </w:t>
      </w:r>
      <w:r w:rsidR="003A25C7">
        <w:rPr>
          <w:szCs w:val="22"/>
        </w:rPr>
        <w:t>la richiesta di attivazione</w:t>
      </w:r>
      <w:r w:rsidR="00586066">
        <w:rPr>
          <w:szCs w:val="22"/>
        </w:rPr>
        <w:t xml:space="preserve"> del Servizio di Stoccaggio Temporaneo</w:t>
      </w:r>
      <w:r w:rsidR="009235B2" w:rsidRPr="000B0F0A">
        <w:rPr>
          <w:szCs w:val="22"/>
        </w:rPr>
        <w:t>;</w:t>
      </w:r>
    </w:p>
    <w:p w14:paraId="3E6BFE65" w14:textId="77777777" w:rsidR="007B2894" w:rsidRDefault="007B2894" w:rsidP="007B2894">
      <w:pPr>
        <w:numPr>
          <w:ilvl w:val="0"/>
          <w:numId w:val="36"/>
        </w:numPr>
        <w:tabs>
          <w:tab w:val="clear" w:pos="2600"/>
        </w:tabs>
        <w:spacing w:after="240" w:line="264" w:lineRule="auto"/>
        <w:ind w:left="1418"/>
        <w:jc w:val="both"/>
        <w:rPr>
          <w:szCs w:val="22"/>
        </w:rPr>
      </w:pPr>
      <w:r>
        <w:rPr>
          <w:szCs w:val="22"/>
        </w:rPr>
        <w:lastRenderedPageBreak/>
        <w:t>siano parte di un contratto per il trasporto del GNL al Punto di Consegna e le Navi Metaniere soddisfino le condizioni di cui al punto c) dell’articolo 2.3 del Capitolo III del Codice di Rigassificazione, ossia abbiano già ottenuto l’autorizzazione di ALNG (cfr. “Elenco Navi Metaniere pubblicate sul sito www.adriaticlng.it”) ovvero, in alternativa, siano sottoposte alle verifiche di cui alla Procedura di Verifica delle Navi Metaniere;</w:t>
      </w:r>
    </w:p>
    <w:p w14:paraId="500B3BB6" w14:textId="41A91021" w:rsidR="00141500" w:rsidRDefault="00BA0F29" w:rsidP="00CE590B">
      <w:pPr>
        <w:numPr>
          <w:ilvl w:val="0"/>
          <w:numId w:val="36"/>
        </w:numPr>
        <w:tabs>
          <w:tab w:val="clear" w:pos="2600"/>
        </w:tabs>
        <w:spacing w:after="240" w:line="264" w:lineRule="auto"/>
        <w:ind w:left="1418"/>
        <w:jc w:val="both"/>
        <w:rPr>
          <w:szCs w:val="22"/>
        </w:rPr>
      </w:pPr>
      <w:r>
        <w:rPr>
          <w:szCs w:val="22"/>
        </w:rPr>
        <w:t xml:space="preserve">si impegnino a sottoscrivere </w:t>
      </w:r>
      <w:r w:rsidRPr="00BD5B27">
        <w:rPr>
          <w:szCs w:val="22"/>
        </w:rPr>
        <w:t>con ALNG</w:t>
      </w:r>
      <w:r>
        <w:rPr>
          <w:szCs w:val="22"/>
        </w:rPr>
        <w:t xml:space="preserve"> e SRG </w:t>
      </w:r>
      <w:r w:rsidR="0037797B">
        <w:rPr>
          <w:szCs w:val="22"/>
        </w:rPr>
        <w:t xml:space="preserve">entro </w:t>
      </w:r>
      <w:r w:rsidR="00321521">
        <w:rPr>
          <w:szCs w:val="22"/>
        </w:rPr>
        <w:t>il 1</w:t>
      </w:r>
      <w:r w:rsidR="009F673A">
        <w:rPr>
          <w:szCs w:val="22"/>
        </w:rPr>
        <w:t>9</w:t>
      </w:r>
      <w:r w:rsidR="00321521">
        <w:rPr>
          <w:szCs w:val="22"/>
        </w:rPr>
        <w:t xml:space="preserve"> </w:t>
      </w:r>
      <w:r w:rsidR="00000F6B">
        <w:rPr>
          <w:szCs w:val="22"/>
        </w:rPr>
        <w:t>dicembre</w:t>
      </w:r>
      <w:r w:rsidR="00321521">
        <w:rPr>
          <w:szCs w:val="22"/>
        </w:rPr>
        <w:t xml:space="preserve"> 2019</w:t>
      </w:r>
      <w:r w:rsidR="0099791A">
        <w:rPr>
          <w:szCs w:val="22"/>
        </w:rPr>
        <w:t xml:space="preserve"> </w:t>
      </w:r>
      <w:r>
        <w:rPr>
          <w:szCs w:val="22"/>
        </w:rPr>
        <w:t xml:space="preserve">il contratto </w:t>
      </w:r>
      <w:r w:rsidR="0035732E">
        <w:rPr>
          <w:szCs w:val="22"/>
        </w:rPr>
        <w:t>(Allegato 6 alla presente Procedura)</w:t>
      </w:r>
      <w:r>
        <w:rPr>
          <w:szCs w:val="22"/>
        </w:rPr>
        <w:t xml:space="preserve"> avente ad oggetto </w:t>
      </w:r>
      <w:r w:rsidRPr="002567A6">
        <w:rPr>
          <w:szCs w:val="22"/>
        </w:rPr>
        <w:t>la messa a disposizione da parte del Fornitore, attraverso</w:t>
      </w:r>
      <w:r w:rsidR="000C4EDC" w:rsidRPr="002567A6">
        <w:rPr>
          <w:szCs w:val="22"/>
        </w:rPr>
        <w:t xml:space="preserve"> l</w:t>
      </w:r>
      <w:r w:rsidR="000C4EDC">
        <w:rPr>
          <w:szCs w:val="22"/>
        </w:rPr>
        <w:t>a consegna</w:t>
      </w:r>
      <w:r w:rsidR="000C4EDC" w:rsidRPr="002567A6">
        <w:rPr>
          <w:szCs w:val="22"/>
        </w:rPr>
        <w:t xml:space="preserve"> </w:t>
      </w:r>
      <w:r w:rsidRPr="002567A6">
        <w:rPr>
          <w:szCs w:val="22"/>
        </w:rPr>
        <w:t xml:space="preserve">e lo stoccaggio nei serbatoi di stoccaggio del Terminale di ALNG, dei quantitativi di GNL </w:t>
      </w:r>
      <w:r>
        <w:rPr>
          <w:szCs w:val="22"/>
        </w:rPr>
        <w:t xml:space="preserve">offerti in sede di partecipazione alla Procedura della quale è risultato aggiudicatario, </w:t>
      </w:r>
      <w:r w:rsidRPr="002567A6">
        <w:rPr>
          <w:szCs w:val="22"/>
        </w:rPr>
        <w:t xml:space="preserve">mediante l’effettuazione della Discarica e </w:t>
      </w:r>
      <w:r w:rsidR="007B716E">
        <w:rPr>
          <w:szCs w:val="22"/>
        </w:rPr>
        <w:t xml:space="preserve">prestazione </w:t>
      </w:r>
      <w:r w:rsidRPr="002567A6">
        <w:rPr>
          <w:szCs w:val="22"/>
        </w:rPr>
        <w:t>del Servizio di Stoccaggio</w:t>
      </w:r>
      <w:r w:rsidR="00141500">
        <w:rPr>
          <w:szCs w:val="22"/>
        </w:rPr>
        <w:t xml:space="preserve"> Temporaneo;</w:t>
      </w:r>
    </w:p>
    <w:p w14:paraId="59FE98D8" w14:textId="37FEBD6D" w:rsidR="00141500" w:rsidRPr="00141500" w:rsidRDefault="00141500" w:rsidP="00CE590B">
      <w:pPr>
        <w:numPr>
          <w:ilvl w:val="0"/>
          <w:numId w:val="36"/>
        </w:numPr>
        <w:tabs>
          <w:tab w:val="clear" w:pos="2600"/>
        </w:tabs>
        <w:spacing w:after="240" w:line="264" w:lineRule="auto"/>
        <w:ind w:left="1418"/>
        <w:jc w:val="both"/>
        <w:rPr>
          <w:szCs w:val="22"/>
        </w:rPr>
      </w:pPr>
      <w:r w:rsidRPr="00141500">
        <w:rPr>
          <w:szCs w:val="22"/>
        </w:rPr>
        <w:t>si impegnino</w:t>
      </w:r>
      <w:r w:rsidR="005C44EB">
        <w:rPr>
          <w:szCs w:val="22"/>
        </w:rPr>
        <w:t xml:space="preserve"> </w:t>
      </w:r>
      <w:r w:rsidRPr="00141500">
        <w:rPr>
          <w:szCs w:val="22"/>
        </w:rPr>
        <w:t xml:space="preserve">a </w:t>
      </w:r>
      <w:r>
        <w:rPr>
          <w:szCs w:val="22"/>
        </w:rPr>
        <w:t>consegnare ad ALNG</w:t>
      </w:r>
      <w:r w:rsidR="00AD008B">
        <w:rPr>
          <w:szCs w:val="22"/>
        </w:rPr>
        <w:t xml:space="preserve"> entro </w:t>
      </w:r>
      <w:r w:rsidR="00321521">
        <w:rPr>
          <w:szCs w:val="22"/>
        </w:rPr>
        <w:t>il 1</w:t>
      </w:r>
      <w:r w:rsidR="009F673A">
        <w:rPr>
          <w:szCs w:val="22"/>
        </w:rPr>
        <w:t>9</w:t>
      </w:r>
      <w:r w:rsidR="00321521">
        <w:rPr>
          <w:szCs w:val="22"/>
        </w:rPr>
        <w:t xml:space="preserve"> dicembre 2019</w:t>
      </w:r>
      <w:r w:rsidRPr="00141500">
        <w:rPr>
          <w:szCs w:val="22"/>
        </w:rPr>
        <w:t xml:space="preserve">, </w:t>
      </w:r>
      <w:r w:rsidR="00486F6F" w:rsidRPr="00141500">
        <w:rPr>
          <w:szCs w:val="22"/>
        </w:rPr>
        <w:t xml:space="preserve">a garanzia </w:t>
      </w:r>
      <w:r w:rsidR="0000421E" w:rsidRPr="00141500">
        <w:rPr>
          <w:szCs w:val="22"/>
        </w:rPr>
        <w:t>de</w:t>
      </w:r>
      <w:r w:rsidR="0000421E">
        <w:rPr>
          <w:szCs w:val="22"/>
        </w:rPr>
        <w:t>ll’</w:t>
      </w:r>
      <w:r w:rsidR="0000421E" w:rsidRPr="00141500">
        <w:rPr>
          <w:szCs w:val="22"/>
        </w:rPr>
        <w:t>impegno</w:t>
      </w:r>
      <w:r w:rsidR="00486F6F" w:rsidRPr="00141500">
        <w:rPr>
          <w:szCs w:val="22"/>
        </w:rPr>
        <w:t xml:space="preserve"> assunt</w:t>
      </w:r>
      <w:r w:rsidR="005C44EB">
        <w:rPr>
          <w:szCs w:val="22"/>
        </w:rPr>
        <w:t>o</w:t>
      </w:r>
      <w:r w:rsidR="00486F6F" w:rsidRPr="00141500">
        <w:rPr>
          <w:szCs w:val="22"/>
        </w:rPr>
        <w:t xml:space="preserve"> con </w:t>
      </w:r>
      <w:r w:rsidR="005C44EB">
        <w:rPr>
          <w:szCs w:val="22"/>
        </w:rPr>
        <w:t>l’obbligo</w:t>
      </w:r>
      <w:r w:rsidR="00486F6F">
        <w:rPr>
          <w:szCs w:val="22"/>
        </w:rPr>
        <w:t xml:space="preserve"> </w:t>
      </w:r>
      <w:r w:rsidR="005C1752" w:rsidRPr="00065A76">
        <w:rPr>
          <w:szCs w:val="22"/>
        </w:rPr>
        <w:t xml:space="preserve">di cui </w:t>
      </w:r>
      <w:r w:rsidR="005C1752" w:rsidRPr="00CE590B">
        <w:rPr>
          <w:szCs w:val="22"/>
        </w:rPr>
        <w:t xml:space="preserve">alla lettera </w:t>
      </w:r>
      <w:r w:rsidR="005C2BF1">
        <w:rPr>
          <w:szCs w:val="22"/>
        </w:rPr>
        <w:t>J</w:t>
      </w:r>
      <w:r w:rsidR="005C1752" w:rsidRPr="00CE590B">
        <w:rPr>
          <w:szCs w:val="22"/>
        </w:rPr>
        <w:t xml:space="preserve"> dell</w:t>
      </w:r>
      <w:r w:rsidR="005C1752" w:rsidRPr="00065A76">
        <w:rPr>
          <w:szCs w:val="22"/>
        </w:rPr>
        <w:t>e Premesse</w:t>
      </w:r>
      <w:r w:rsidR="005C1752">
        <w:rPr>
          <w:szCs w:val="22"/>
        </w:rPr>
        <w:t xml:space="preserve"> della Procedura</w:t>
      </w:r>
      <w:r w:rsidR="005C6268">
        <w:rPr>
          <w:szCs w:val="22"/>
        </w:rPr>
        <w:t xml:space="preserve"> relativo alla consegna del GNL nei serbatoi del Terminale</w:t>
      </w:r>
      <w:r>
        <w:rPr>
          <w:szCs w:val="22"/>
        </w:rPr>
        <w:t>, e</w:t>
      </w:r>
      <w:r w:rsidRPr="00141500">
        <w:rPr>
          <w:szCs w:val="22"/>
        </w:rPr>
        <w:t xml:space="preserve">ntro il </w:t>
      </w:r>
      <w:r w:rsidR="00486F6F">
        <w:rPr>
          <w:szCs w:val="22"/>
        </w:rPr>
        <w:t>termine di stipula del c</w:t>
      </w:r>
      <w:r w:rsidRPr="00141500">
        <w:rPr>
          <w:szCs w:val="22"/>
        </w:rPr>
        <w:t>ontratto</w:t>
      </w:r>
      <w:r w:rsidR="00220F7D">
        <w:rPr>
          <w:szCs w:val="22"/>
        </w:rPr>
        <w:t xml:space="preserve"> </w:t>
      </w:r>
      <w:r w:rsidR="005C6268">
        <w:rPr>
          <w:szCs w:val="22"/>
        </w:rPr>
        <w:t>(Allegato 6 alla presente Procedura)</w:t>
      </w:r>
      <w:r w:rsidR="00486F6F">
        <w:rPr>
          <w:szCs w:val="22"/>
        </w:rPr>
        <w:t xml:space="preserve">, </w:t>
      </w:r>
      <w:r w:rsidR="005C1752">
        <w:rPr>
          <w:szCs w:val="22"/>
        </w:rPr>
        <w:t>una</w:t>
      </w:r>
      <w:r w:rsidRPr="00141500">
        <w:rPr>
          <w:szCs w:val="22"/>
        </w:rPr>
        <w:t xml:space="preserve"> garanzia bancaria autonoma a prima richiesta di importo pari a 1.000.000 (un milione) </w:t>
      </w:r>
      <w:r>
        <w:rPr>
          <w:szCs w:val="22"/>
        </w:rPr>
        <w:t>di Euro</w:t>
      </w:r>
      <w:r w:rsidR="00486F6F">
        <w:rPr>
          <w:szCs w:val="22"/>
        </w:rPr>
        <w:t>, il cui testo è riportato nell’</w:t>
      </w:r>
      <w:r>
        <w:rPr>
          <w:szCs w:val="22"/>
        </w:rPr>
        <w:t>A</w:t>
      </w:r>
      <w:r w:rsidRPr="00141500">
        <w:rPr>
          <w:szCs w:val="22"/>
        </w:rPr>
        <w:t xml:space="preserve">llegato </w:t>
      </w:r>
      <w:r w:rsidR="00486F6F">
        <w:rPr>
          <w:szCs w:val="22"/>
        </w:rPr>
        <w:t>7</w:t>
      </w:r>
      <w:r w:rsidR="001C6416">
        <w:rPr>
          <w:szCs w:val="22"/>
        </w:rPr>
        <w:t xml:space="preserve"> </w:t>
      </w:r>
      <w:r w:rsidR="00486F6F">
        <w:rPr>
          <w:szCs w:val="22"/>
        </w:rPr>
        <w:t>alla</w:t>
      </w:r>
      <w:r w:rsidR="001C6416">
        <w:rPr>
          <w:szCs w:val="22"/>
        </w:rPr>
        <w:t xml:space="preserve"> </w:t>
      </w:r>
      <w:r w:rsidR="00486F6F">
        <w:rPr>
          <w:szCs w:val="22"/>
        </w:rPr>
        <w:t>presente</w:t>
      </w:r>
      <w:r w:rsidRPr="00141500">
        <w:rPr>
          <w:szCs w:val="22"/>
        </w:rPr>
        <w:t xml:space="preserve"> Procedura</w:t>
      </w:r>
      <w:r w:rsidR="00486F6F">
        <w:rPr>
          <w:szCs w:val="22"/>
        </w:rPr>
        <w:t>;</w:t>
      </w:r>
    </w:p>
    <w:p w14:paraId="173A8D9C" w14:textId="77777777" w:rsidR="006325C2" w:rsidRDefault="009235B2" w:rsidP="00CE09B7">
      <w:pPr>
        <w:numPr>
          <w:ilvl w:val="0"/>
          <w:numId w:val="36"/>
        </w:numPr>
        <w:tabs>
          <w:tab w:val="clear" w:pos="2600"/>
        </w:tabs>
        <w:spacing w:after="240" w:line="264" w:lineRule="auto"/>
        <w:ind w:left="1418"/>
        <w:jc w:val="both"/>
        <w:rPr>
          <w:szCs w:val="22"/>
        </w:rPr>
      </w:pPr>
      <w:r w:rsidRPr="000B0F0A">
        <w:rPr>
          <w:szCs w:val="22"/>
        </w:rPr>
        <w:t xml:space="preserve">si </w:t>
      </w:r>
      <w:r w:rsidR="009A62C6" w:rsidRPr="000B0F0A">
        <w:rPr>
          <w:szCs w:val="22"/>
        </w:rPr>
        <w:t>impegn</w:t>
      </w:r>
      <w:r w:rsidR="009A62C6">
        <w:rPr>
          <w:szCs w:val="22"/>
        </w:rPr>
        <w:t>i</w:t>
      </w:r>
      <w:r w:rsidR="009A62C6" w:rsidRPr="000B0F0A">
        <w:rPr>
          <w:szCs w:val="22"/>
        </w:rPr>
        <w:t xml:space="preserve">no </w:t>
      </w:r>
      <w:r w:rsidR="00B95B79" w:rsidRPr="000B0F0A">
        <w:rPr>
          <w:szCs w:val="22"/>
        </w:rPr>
        <w:t xml:space="preserve">– tramite una Richiesta di Accesso per la Capacità </w:t>
      </w:r>
      <w:r w:rsidR="009E1266">
        <w:rPr>
          <w:szCs w:val="22"/>
        </w:rPr>
        <w:t>Regolata</w:t>
      </w:r>
      <w:r w:rsidR="009E1266" w:rsidRPr="000B0F0A">
        <w:rPr>
          <w:szCs w:val="22"/>
        </w:rPr>
        <w:t xml:space="preserve"> </w:t>
      </w:r>
      <w:r w:rsidR="00591B5E" w:rsidRPr="000B0F0A">
        <w:rPr>
          <w:szCs w:val="22"/>
        </w:rPr>
        <w:t xml:space="preserve">– </w:t>
      </w:r>
      <w:r w:rsidR="006E4D90" w:rsidRPr="000B0F0A">
        <w:rPr>
          <w:szCs w:val="22"/>
        </w:rPr>
        <w:t>a sottoscrivere</w:t>
      </w:r>
      <w:r w:rsidR="00CC1B91" w:rsidRPr="000B0F0A">
        <w:rPr>
          <w:szCs w:val="22"/>
        </w:rPr>
        <w:t>,</w:t>
      </w:r>
      <w:r w:rsidR="006E4D90" w:rsidRPr="000B0F0A">
        <w:rPr>
          <w:szCs w:val="22"/>
        </w:rPr>
        <w:t xml:space="preserve"> second</w:t>
      </w:r>
      <w:r w:rsidR="00114B0C" w:rsidRPr="000B0F0A">
        <w:rPr>
          <w:szCs w:val="22"/>
        </w:rPr>
        <w:t>o</w:t>
      </w:r>
      <w:r w:rsidR="006E4D90" w:rsidRPr="000B0F0A">
        <w:rPr>
          <w:szCs w:val="22"/>
        </w:rPr>
        <w:t xml:space="preserve"> le modalità del Codice di Rigassificazione di </w:t>
      </w:r>
      <w:r w:rsidR="0067088F" w:rsidRPr="000B0F0A">
        <w:rPr>
          <w:szCs w:val="22"/>
        </w:rPr>
        <w:t>ALNG</w:t>
      </w:r>
      <w:r w:rsidR="00CC1B91" w:rsidRPr="000B0F0A">
        <w:rPr>
          <w:szCs w:val="22"/>
        </w:rPr>
        <w:t>,</w:t>
      </w:r>
      <w:r w:rsidR="006E4D90" w:rsidRPr="000B0F0A">
        <w:rPr>
          <w:szCs w:val="22"/>
        </w:rPr>
        <w:t xml:space="preserve"> un </w:t>
      </w:r>
      <w:r w:rsidR="00B95B79" w:rsidRPr="000B0F0A">
        <w:rPr>
          <w:szCs w:val="22"/>
        </w:rPr>
        <w:t>Contratto per la Capacità</w:t>
      </w:r>
      <w:r w:rsidR="00BD530E">
        <w:rPr>
          <w:szCs w:val="22"/>
        </w:rPr>
        <w:t xml:space="preserve"> </w:t>
      </w:r>
      <w:r w:rsidR="009E1266">
        <w:rPr>
          <w:szCs w:val="22"/>
        </w:rPr>
        <w:t>Regolata</w:t>
      </w:r>
      <w:r w:rsidR="009E1266" w:rsidRPr="000B0F0A">
        <w:rPr>
          <w:szCs w:val="22"/>
        </w:rPr>
        <w:t xml:space="preserve"> </w:t>
      </w:r>
      <w:r w:rsidR="0044612C" w:rsidRPr="000B0F0A">
        <w:rPr>
          <w:szCs w:val="22"/>
        </w:rPr>
        <w:t>funzionale al</w:t>
      </w:r>
      <w:r w:rsidR="00DF7311" w:rsidRPr="000B0F0A">
        <w:rPr>
          <w:szCs w:val="22"/>
        </w:rPr>
        <w:t>l</w:t>
      </w:r>
      <w:r w:rsidR="0044612C" w:rsidRPr="000B0F0A">
        <w:rPr>
          <w:szCs w:val="22"/>
        </w:rPr>
        <w:t xml:space="preserve">’effettuazione </w:t>
      </w:r>
      <w:r w:rsidR="00B777BE" w:rsidRPr="000B0F0A">
        <w:rPr>
          <w:szCs w:val="22"/>
        </w:rPr>
        <w:t>del</w:t>
      </w:r>
      <w:r w:rsidR="00CC1B91" w:rsidRPr="000B0F0A">
        <w:rPr>
          <w:szCs w:val="22"/>
        </w:rPr>
        <w:t xml:space="preserve">la </w:t>
      </w:r>
      <w:r w:rsidR="00B95B79" w:rsidRPr="000B0F0A">
        <w:rPr>
          <w:szCs w:val="22"/>
        </w:rPr>
        <w:t xml:space="preserve">Discarica </w:t>
      </w:r>
      <w:r w:rsidR="00CC1B91" w:rsidRPr="000B0F0A">
        <w:rPr>
          <w:szCs w:val="22"/>
        </w:rPr>
        <w:t>indicat</w:t>
      </w:r>
      <w:r w:rsidR="00984E98" w:rsidRPr="000B0F0A">
        <w:rPr>
          <w:szCs w:val="22"/>
        </w:rPr>
        <w:t>a</w:t>
      </w:r>
      <w:r w:rsidR="00CC1B91" w:rsidRPr="000B0F0A">
        <w:rPr>
          <w:szCs w:val="22"/>
        </w:rPr>
        <w:t xml:space="preserve"> nell’offerta</w:t>
      </w:r>
      <w:r w:rsidR="00F97223" w:rsidRPr="000B0F0A">
        <w:rPr>
          <w:szCs w:val="22"/>
        </w:rPr>
        <w:t>;</w:t>
      </w:r>
    </w:p>
    <w:p w14:paraId="3C5745CE" w14:textId="77777777" w:rsidR="00D9745E" w:rsidRDefault="00586066" w:rsidP="007B2894">
      <w:pPr>
        <w:numPr>
          <w:ilvl w:val="0"/>
          <w:numId w:val="36"/>
        </w:numPr>
        <w:tabs>
          <w:tab w:val="clear" w:pos="2600"/>
        </w:tabs>
        <w:spacing w:after="240" w:line="264" w:lineRule="auto"/>
        <w:ind w:left="1418"/>
        <w:jc w:val="both"/>
        <w:rPr>
          <w:szCs w:val="22"/>
        </w:rPr>
      </w:pPr>
      <w:r>
        <w:rPr>
          <w:szCs w:val="22"/>
        </w:rPr>
        <w:t>si impegn</w:t>
      </w:r>
      <w:r w:rsidR="009A62C6">
        <w:rPr>
          <w:szCs w:val="22"/>
        </w:rPr>
        <w:t>i</w:t>
      </w:r>
      <w:r>
        <w:rPr>
          <w:szCs w:val="22"/>
        </w:rPr>
        <w:t xml:space="preserve">no – tramite una </w:t>
      </w:r>
      <w:r w:rsidR="001B4500">
        <w:rPr>
          <w:szCs w:val="22"/>
        </w:rPr>
        <w:t>Richiesta di Servizio di Stoccaggio Temporaneo –</w:t>
      </w:r>
      <w:r w:rsidR="006020A7">
        <w:rPr>
          <w:szCs w:val="22"/>
        </w:rPr>
        <w:t xml:space="preserve"> </w:t>
      </w:r>
      <w:r w:rsidR="008F0640">
        <w:rPr>
          <w:szCs w:val="22"/>
        </w:rPr>
        <w:t xml:space="preserve">a richiedere la prestazione da parte di ALNG del </w:t>
      </w:r>
      <w:r w:rsidR="009A62C6">
        <w:rPr>
          <w:szCs w:val="22"/>
        </w:rPr>
        <w:t>Servizio di Stoccaggio Temporaneo</w:t>
      </w:r>
      <w:r w:rsidR="001B4500">
        <w:rPr>
          <w:szCs w:val="22"/>
        </w:rPr>
        <w:t xml:space="preserve">, secondo le modalità del Codice di Rigassificazione </w:t>
      </w:r>
      <w:r w:rsidR="009A62C6">
        <w:rPr>
          <w:szCs w:val="22"/>
        </w:rPr>
        <w:t>di ALNG</w:t>
      </w:r>
      <w:r w:rsidR="007B2894">
        <w:rPr>
          <w:szCs w:val="22"/>
        </w:rPr>
        <w:t>.</w:t>
      </w:r>
    </w:p>
    <w:p w14:paraId="7B1DC926" w14:textId="10316B67" w:rsidR="00D9378B" w:rsidRPr="004D0BF7" w:rsidRDefault="00D9378B" w:rsidP="00D9378B">
      <w:pPr>
        <w:numPr>
          <w:ilvl w:val="0"/>
          <w:numId w:val="36"/>
        </w:numPr>
        <w:tabs>
          <w:tab w:val="clear" w:pos="2600"/>
        </w:tabs>
        <w:spacing w:after="240" w:line="264" w:lineRule="auto"/>
        <w:ind w:left="1418"/>
        <w:jc w:val="both"/>
        <w:rPr>
          <w:szCs w:val="22"/>
        </w:rPr>
      </w:pPr>
      <w:r w:rsidRPr="00D9378B">
        <w:rPr>
          <w:szCs w:val="22"/>
        </w:rPr>
        <w:t xml:space="preserve">siano abilitati o si impegnino ad ottenere l’abilitazione ad operare al PSV </w:t>
      </w:r>
      <w:r w:rsidRPr="004D0BF7">
        <w:rPr>
          <w:szCs w:val="22"/>
        </w:rPr>
        <w:t xml:space="preserve">entro il </w:t>
      </w:r>
      <w:r w:rsidR="0067715B">
        <w:rPr>
          <w:szCs w:val="22"/>
        </w:rPr>
        <w:t>3</w:t>
      </w:r>
      <w:r w:rsidRPr="004D0BF7">
        <w:rPr>
          <w:szCs w:val="22"/>
        </w:rPr>
        <w:t xml:space="preserve">1 dicembre </w:t>
      </w:r>
      <w:r w:rsidR="005C6268" w:rsidRPr="004D0BF7">
        <w:rPr>
          <w:szCs w:val="22"/>
        </w:rPr>
        <w:t>201</w:t>
      </w:r>
      <w:r w:rsidR="001F7168">
        <w:rPr>
          <w:szCs w:val="22"/>
        </w:rPr>
        <w:t>9</w:t>
      </w:r>
      <w:r w:rsidRPr="004D0BF7">
        <w:rPr>
          <w:szCs w:val="22"/>
        </w:rPr>
        <w:t>;</w:t>
      </w:r>
    </w:p>
    <w:p w14:paraId="40BAA46D" w14:textId="77777777" w:rsidR="00E37922" w:rsidRPr="00BE7865" w:rsidRDefault="00E37922" w:rsidP="00E37922">
      <w:pPr>
        <w:numPr>
          <w:ilvl w:val="0"/>
          <w:numId w:val="36"/>
        </w:numPr>
        <w:tabs>
          <w:tab w:val="clear" w:pos="2600"/>
        </w:tabs>
        <w:spacing w:after="240" w:line="264" w:lineRule="auto"/>
        <w:ind w:left="1418"/>
        <w:jc w:val="both"/>
        <w:rPr>
          <w:szCs w:val="22"/>
        </w:rPr>
      </w:pPr>
      <w:r w:rsidRPr="00E37922">
        <w:rPr>
          <w:szCs w:val="22"/>
        </w:rPr>
        <w:t>non siano assoggettati a procedure concorsuali ovvero non risultino oggetto di azioni di recupero crediti da parte di SRG.</w:t>
      </w:r>
    </w:p>
    <w:p w14:paraId="5342B98C" w14:textId="77777777" w:rsidR="00A324C7" w:rsidRPr="000D18F8" w:rsidRDefault="00175DCC" w:rsidP="00CE09B7">
      <w:pPr>
        <w:pStyle w:val="Heading1"/>
        <w:spacing w:before="720" w:after="120" w:line="264" w:lineRule="auto"/>
        <w:jc w:val="both"/>
        <w:rPr>
          <w:szCs w:val="22"/>
        </w:rPr>
      </w:pPr>
      <w:r w:rsidRPr="000D18F8">
        <w:rPr>
          <w:rFonts w:ascii="Verdana" w:hAnsi="Verdana"/>
          <w:bCs w:val="0"/>
          <w:sz w:val="22"/>
          <w:szCs w:val="22"/>
        </w:rPr>
        <w:t>Presentazione dell’offerta</w:t>
      </w:r>
    </w:p>
    <w:p w14:paraId="41D5026E" w14:textId="77777777" w:rsidR="00C85F7D" w:rsidRPr="000B0F0A" w:rsidRDefault="00866535" w:rsidP="00CE09B7">
      <w:pPr>
        <w:spacing w:after="240" w:line="264" w:lineRule="auto"/>
        <w:ind w:left="709"/>
        <w:jc w:val="both"/>
        <w:rPr>
          <w:szCs w:val="22"/>
        </w:rPr>
      </w:pPr>
      <w:r>
        <w:rPr>
          <w:szCs w:val="22"/>
        </w:rPr>
        <w:t>Al fine di</w:t>
      </w:r>
      <w:r w:rsidR="001438C8">
        <w:rPr>
          <w:szCs w:val="22"/>
        </w:rPr>
        <w:t xml:space="preserve"> </w:t>
      </w:r>
      <w:r w:rsidR="009B0583" w:rsidRPr="000B0F0A">
        <w:rPr>
          <w:szCs w:val="22"/>
        </w:rPr>
        <w:t>partecipare al</w:t>
      </w:r>
      <w:r w:rsidR="003C1B19" w:rsidRPr="000B0F0A">
        <w:rPr>
          <w:szCs w:val="22"/>
        </w:rPr>
        <w:t>la</w:t>
      </w:r>
      <w:r w:rsidR="009B0583" w:rsidRPr="000B0F0A">
        <w:rPr>
          <w:szCs w:val="22"/>
        </w:rPr>
        <w:t xml:space="preserve"> gara, i soggetti </w:t>
      </w:r>
      <w:r w:rsidR="00C85F7D" w:rsidRPr="000B0F0A">
        <w:rPr>
          <w:szCs w:val="22"/>
        </w:rPr>
        <w:t>di cui a</w:t>
      </w:r>
      <w:r>
        <w:rPr>
          <w:szCs w:val="22"/>
        </w:rPr>
        <w:t>i</w:t>
      </w:r>
      <w:r w:rsidR="001438C8">
        <w:rPr>
          <w:szCs w:val="22"/>
        </w:rPr>
        <w:t xml:space="preserve"> </w:t>
      </w:r>
      <w:r w:rsidR="00C85F7D" w:rsidRPr="00F054D4">
        <w:rPr>
          <w:szCs w:val="22"/>
        </w:rPr>
        <w:t>precedent</w:t>
      </w:r>
      <w:r>
        <w:rPr>
          <w:szCs w:val="22"/>
        </w:rPr>
        <w:t>i</w:t>
      </w:r>
      <w:r w:rsidR="001438C8">
        <w:rPr>
          <w:szCs w:val="22"/>
        </w:rPr>
        <w:t xml:space="preserve"> </w:t>
      </w:r>
      <w:r w:rsidR="001C4D8A" w:rsidRPr="00F054D4">
        <w:rPr>
          <w:szCs w:val="22"/>
        </w:rPr>
        <w:t>Articol</w:t>
      </w:r>
      <w:r w:rsidR="001C4D8A">
        <w:rPr>
          <w:szCs w:val="22"/>
        </w:rPr>
        <w:t>i</w:t>
      </w:r>
      <w:r w:rsidR="001438C8">
        <w:rPr>
          <w:szCs w:val="22"/>
        </w:rPr>
        <w:t xml:space="preserve"> </w:t>
      </w:r>
      <w:r w:rsidR="00DD36A0" w:rsidRPr="00F054D4">
        <w:rPr>
          <w:szCs w:val="22"/>
        </w:rPr>
        <w:t>II</w:t>
      </w:r>
      <w:r>
        <w:rPr>
          <w:szCs w:val="22"/>
        </w:rPr>
        <w:t xml:space="preserve"> e IV</w:t>
      </w:r>
      <w:r w:rsidR="006853D9" w:rsidRPr="000B0F0A">
        <w:rPr>
          <w:szCs w:val="22"/>
        </w:rPr>
        <w:t xml:space="preserve"> sono tenuti</w:t>
      </w:r>
      <w:r w:rsidR="001438C8">
        <w:rPr>
          <w:szCs w:val="22"/>
        </w:rPr>
        <w:t xml:space="preserve"> </w:t>
      </w:r>
      <w:r w:rsidR="007C247B" w:rsidRPr="000B0F0A">
        <w:rPr>
          <w:szCs w:val="22"/>
        </w:rPr>
        <w:t>a</w:t>
      </w:r>
      <w:r w:rsidR="00C85F7D" w:rsidRPr="000B0F0A">
        <w:rPr>
          <w:szCs w:val="22"/>
        </w:rPr>
        <w:t>:</w:t>
      </w:r>
    </w:p>
    <w:p w14:paraId="23CB163F" w14:textId="467817B3" w:rsidR="00474AE9" w:rsidRPr="00AD5A5A" w:rsidRDefault="00C85F7D" w:rsidP="003A25C7">
      <w:pPr>
        <w:pStyle w:val="Salutation"/>
        <w:numPr>
          <w:ilvl w:val="2"/>
          <w:numId w:val="6"/>
        </w:numPr>
        <w:spacing w:after="240" w:line="264" w:lineRule="auto"/>
        <w:jc w:val="both"/>
        <w:rPr>
          <w:szCs w:val="22"/>
        </w:rPr>
      </w:pPr>
      <w:r w:rsidRPr="000B0F0A">
        <w:rPr>
          <w:szCs w:val="22"/>
        </w:rPr>
        <w:t>p</w:t>
      </w:r>
      <w:r w:rsidR="007C247B" w:rsidRPr="000B0F0A">
        <w:rPr>
          <w:szCs w:val="22"/>
        </w:rPr>
        <w:t>resentare</w:t>
      </w:r>
      <w:r w:rsidR="00462413" w:rsidRPr="000B0F0A">
        <w:rPr>
          <w:szCs w:val="22"/>
        </w:rPr>
        <w:t xml:space="preserve"> nei termini di seguito indicati</w:t>
      </w:r>
      <w:r w:rsidR="007C247B" w:rsidRPr="000B0F0A">
        <w:rPr>
          <w:szCs w:val="22"/>
        </w:rPr>
        <w:t xml:space="preserve"> un unico plico, chiuso</w:t>
      </w:r>
      <w:r w:rsidR="00F53D83" w:rsidRPr="000B0F0A">
        <w:rPr>
          <w:szCs w:val="22"/>
        </w:rPr>
        <w:t xml:space="preserve">, </w:t>
      </w:r>
      <w:r w:rsidR="007C247B" w:rsidRPr="000B0F0A">
        <w:rPr>
          <w:szCs w:val="22"/>
        </w:rPr>
        <w:t>sigillat</w:t>
      </w:r>
      <w:r w:rsidR="00531131" w:rsidRPr="000B0F0A">
        <w:rPr>
          <w:szCs w:val="22"/>
        </w:rPr>
        <w:t>o</w:t>
      </w:r>
      <w:r w:rsidR="00F53D83" w:rsidRPr="000B0F0A">
        <w:rPr>
          <w:szCs w:val="22"/>
        </w:rPr>
        <w:t xml:space="preserve"> e controfirmato sui lembi di chiusura a conferma</w:t>
      </w:r>
      <w:r w:rsidR="001438C8">
        <w:rPr>
          <w:szCs w:val="22"/>
        </w:rPr>
        <w:t xml:space="preserve"> </w:t>
      </w:r>
      <w:r w:rsidR="00F53D83" w:rsidRPr="000B0F0A">
        <w:rPr>
          <w:szCs w:val="22"/>
        </w:rPr>
        <w:t>del</w:t>
      </w:r>
      <w:r w:rsidR="00531131" w:rsidRPr="000B0F0A">
        <w:rPr>
          <w:szCs w:val="22"/>
        </w:rPr>
        <w:t>l’autenticità della chiusura originale</w:t>
      </w:r>
      <w:r w:rsidR="00447766" w:rsidRPr="000B0F0A">
        <w:rPr>
          <w:szCs w:val="22"/>
        </w:rPr>
        <w:t>, da persona munita d</w:t>
      </w:r>
      <w:r w:rsidR="001A361E" w:rsidRPr="000B0F0A">
        <w:rPr>
          <w:szCs w:val="22"/>
        </w:rPr>
        <w:t>i</w:t>
      </w:r>
      <w:r w:rsidR="00447766" w:rsidRPr="000B0F0A">
        <w:rPr>
          <w:szCs w:val="22"/>
        </w:rPr>
        <w:t xml:space="preserve"> poteri </w:t>
      </w:r>
      <w:r w:rsidR="001A361E" w:rsidRPr="000B0F0A">
        <w:rPr>
          <w:szCs w:val="22"/>
        </w:rPr>
        <w:t xml:space="preserve">di </w:t>
      </w:r>
      <w:r w:rsidR="00447766" w:rsidRPr="000B0F0A">
        <w:rPr>
          <w:szCs w:val="22"/>
        </w:rPr>
        <w:t>rappresentanza</w:t>
      </w:r>
      <w:r w:rsidR="00175DCC" w:rsidRPr="000B0F0A">
        <w:rPr>
          <w:szCs w:val="22"/>
        </w:rPr>
        <w:t>,</w:t>
      </w:r>
      <w:r w:rsidR="00531131" w:rsidRPr="000B0F0A">
        <w:rPr>
          <w:szCs w:val="22"/>
        </w:rPr>
        <w:t xml:space="preserve"> riportante all’esterno</w:t>
      </w:r>
      <w:r w:rsidR="001438C8">
        <w:rPr>
          <w:szCs w:val="22"/>
        </w:rPr>
        <w:t xml:space="preserve"> </w:t>
      </w:r>
      <w:r w:rsidR="00531131" w:rsidRPr="000B0F0A">
        <w:rPr>
          <w:szCs w:val="22"/>
        </w:rPr>
        <w:t>la dicitura “</w:t>
      </w:r>
      <w:r w:rsidR="0052107C" w:rsidRPr="000B0F0A">
        <w:rPr>
          <w:szCs w:val="22"/>
        </w:rPr>
        <w:t>PARTECIPAZIONE AL</w:t>
      </w:r>
      <w:r w:rsidR="00454120" w:rsidRPr="000B0F0A">
        <w:rPr>
          <w:szCs w:val="22"/>
        </w:rPr>
        <w:t>LA</w:t>
      </w:r>
      <w:r w:rsidR="0021543B">
        <w:rPr>
          <w:szCs w:val="22"/>
        </w:rPr>
        <w:t xml:space="preserve"> </w:t>
      </w:r>
      <w:r w:rsidR="00454120" w:rsidRPr="000B0F0A">
        <w:rPr>
          <w:szCs w:val="22"/>
        </w:rPr>
        <w:t xml:space="preserve">PROCEDURA </w:t>
      </w:r>
      <w:r w:rsidR="00593D2F" w:rsidRPr="00CE09B7">
        <w:rPr>
          <w:szCs w:val="22"/>
        </w:rPr>
        <w:t xml:space="preserve">DI GARA </w:t>
      </w:r>
      <w:r w:rsidR="003A25C7" w:rsidRPr="003A25C7">
        <w:rPr>
          <w:szCs w:val="22"/>
        </w:rPr>
        <w:t xml:space="preserve">PER L’INDIVIDUAZIONE DI SOGGETTI DISPONIBILI A FORNIRE, AI FINI DEL SERVIZIO DI PEAK SHAVING PREVISTO DAL DM 18/10/2013, </w:t>
      </w:r>
      <w:r w:rsidR="003A25C7" w:rsidRPr="003A25C7">
        <w:rPr>
          <w:szCs w:val="22"/>
        </w:rPr>
        <w:lastRenderedPageBreak/>
        <w:t xml:space="preserve">UN CARICO DI GNL PER LO STOCCAGGIO TEMPORANEO DI GAS NEI SERBATOI DI TERMINALE GNL ADRIATICO S.R.L NEL PERIODO INVERNALE DELL’ANNO TERMICO </w:t>
      </w:r>
      <w:r w:rsidR="005C6268" w:rsidRPr="003A25C7">
        <w:rPr>
          <w:szCs w:val="22"/>
        </w:rPr>
        <w:t>201</w:t>
      </w:r>
      <w:r w:rsidR="001F7168">
        <w:rPr>
          <w:szCs w:val="22"/>
        </w:rPr>
        <w:t>9</w:t>
      </w:r>
      <w:r w:rsidR="003A25C7" w:rsidRPr="003A25C7">
        <w:rPr>
          <w:szCs w:val="22"/>
        </w:rPr>
        <w:t>/</w:t>
      </w:r>
      <w:r w:rsidR="005C6268" w:rsidRPr="003A25C7">
        <w:rPr>
          <w:szCs w:val="22"/>
        </w:rPr>
        <w:t>20</w:t>
      </w:r>
      <w:r w:rsidR="001F7168">
        <w:rPr>
          <w:szCs w:val="22"/>
        </w:rPr>
        <w:t>20</w:t>
      </w:r>
      <w:r w:rsidR="00531131" w:rsidRPr="000B0F0A">
        <w:rPr>
          <w:szCs w:val="22"/>
        </w:rPr>
        <w:t>”</w:t>
      </w:r>
      <w:r w:rsidR="00425042" w:rsidRPr="000B0F0A">
        <w:rPr>
          <w:szCs w:val="22"/>
        </w:rPr>
        <w:t xml:space="preserve"> e</w:t>
      </w:r>
      <w:r w:rsidR="00DD36A0" w:rsidRPr="000B0F0A">
        <w:rPr>
          <w:szCs w:val="22"/>
        </w:rPr>
        <w:t xml:space="preserve"> l’indicazione della </w:t>
      </w:r>
      <w:r w:rsidR="000B3777" w:rsidRPr="000B0F0A">
        <w:rPr>
          <w:szCs w:val="22"/>
        </w:rPr>
        <w:t>denominazione</w:t>
      </w:r>
      <w:r w:rsidR="009328C0" w:rsidRPr="000B0F0A">
        <w:rPr>
          <w:szCs w:val="22"/>
        </w:rPr>
        <w:t xml:space="preserve"> sociale, </w:t>
      </w:r>
      <w:r w:rsidR="009B0583" w:rsidRPr="000B0F0A">
        <w:rPr>
          <w:szCs w:val="22"/>
        </w:rPr>
        <w:t>del</w:t>
      </w:r>
      <w:r w:rsidR="00425042" w:rsidRPr="000B0F0A">
        <w:rPr>
          <w:szCs w:val="22"/>
        </w:rPr>
        <w:t>l’</w:t>
      </w:r>
      <w:r w:rsidR="009328C0" w:rsidRPr="000B0F0A">
        <w:rPr>
          <w:szCs w:val="22"/>
        </w:rPr>
        <w:t xml:space="preserve">indirizzo, </w:t>
      </w:r>
      <w:r w:rsidR="009B0583" w:rsidRPr="000B0F0A">
        <w:rPr>
          <w:szCs w:val="22"/>
        </w:rPr>
        <w:t>del</w:t>
      </w:r>
      <w:r w:rsidR="001438C8">
        <w:rPr>
          <w:szCs w:val="22"/>
        </w:rPr>
        <w:t xml:space="preserve"> </w:t>
      </w:r>
      <w:r w:rsidR="009328C0" w:rsidRPr="000B0F0A">
        <w:rPr>
          <w:szCs w:val="22"/>
        </w:rPr>
        <w:t>numero di fax e</w:t>
      </w:r>
      <w:r w:rsidR="009B0583" w:rsidRPr="000B0F0A">
        <w:rPr>
          <w:szCs w:val="22"/>
        </w:rPr>
        <w:t xml:space="preserve"> dell’</w:t>
      </w:r>
      <w:r w:rsidR="009328C0" w:rsidRPr="000B0F0A">
        <w:rPr>
          <w:szCs w:val="22"/>
        </w:rPr>
        <w:t>indirizzo e-mail del mittente</w:t>
      </w:r>
      <w:r w:rsidR="00866535">
        <w:rPr>
          <w:szCs w:val="22"/>
        </w:rPr>
        <w:t xml:space="preserve"> (</w:t>
      </w:r>
      <w:r w:rsidR="00866535" w:rsidRPr="000B0F0A">
        <w:rPr>
          <w:szCs w:val="22"/>
        </w:rPr>
        <w:t>“Plico”)</w:t>
      </w:r>
      <w:r w:rsidRPr="000B0F0A">
        <w:rPr>
          <w:szCs w:val="22"/>
        </w:rPr>
        <w:t>;</w:t>
      </w:r>
    </w:p>
    <w:p w14:paraId="41213206" w14:textId="77777777" w:rsidR="00474AE9" w:rsidRPr="000B0F0A" w:rsidRDefault="00C85F7D" w:rsidP="005C2BF1">
      <w:pPr>
        <w:pStyle w:val="Salutation"/>
        <w:numPr>
          <w:ilvl w:val="2"/>
          <w:numId w:val="6"/>
        </w:numPr>
        <w:tabs>
          <w:tab w:val="clear" w:pos="2160"/>
        </w:tabs>
        <w:spacing w:after="240" w:line="264" w:lineRule="auto"/>
        <w:ind w:left="2127" w:hanging="284"/>
        <w:jc w:val="both"/>
        <w:rPr>
          <w:szCs w:val="22"/>
        </w:rPr>
      </w:pPr>
      <w:r w:rsidRPr="000B0F0A">
        <w:rPr>
          <w:szCs w:val="22"/>
        </w:rPr>
        <w:t>i</w:t>
      </w:r>
      <w:r w:rsidR="00531131" w:rsidRPr="000B0F0A">
        <w:rPr>
          <w:szCs w:val="22"/>
        </w:rPr>
        <w:t xml:space="preserve">nserire </w:t>
      </w:r>
      <w:r w:rsidR="00B544DC" w:rsidRPr="000B0F0A">
        <w:rPr>
          <w:szCs w:val="22"/>
        </w:rPr>
        <w:t xml:space="preserve">obbligatoriamente </w:t>
      </w:r>
      <w:r w:rsidR="00531131" w:rsidRPr="000B0F0A">
        <w:rPr>
          <w:szCs w:val="22"/>
        </w:rPr>
        <w:t xml:space="preserve">all’interno del </w:t>
      </w:r>
      <w:r w:rsidR="00B35F52" w:rsidRPr="000B0F0A">
        <w:rPr>
          <w:szCs w:val="22"/>
        </w:rPr>
        <w:t>P</w:t>
      </w:r>
      <w:r w:rsidR="00531131" w:rsidRPr="000B0F0A">
        <w:rPr>
          <w:szCs w:val="22"/>
        </w:rPr>
        <w:t xml:space="preserve">lico </w:t>
      </w:r>
      <w:r w:rsidR="00B544DC" w:rsidRPr="000B0F0A">
        <w:rPr>
          <w:szCs w:val="22"/>
        </w:rPr>
        <w:t>la Busta n° 1 e la Busta n° 2</w:t>
      </w:r>
      <w:r w:rsidR="001034D8" w:rsidRPr="000B0F0A">
        <w:rPr>
          <w:szCs w:val="22"/>
        </w:rPr>
        <w:t xml:space="preserve">, </w:t>
      </w:r>
      <w:r w:rsidR="00B544DC" w:rsidRPr="000B0F0A">
        <w:rPr>
          <w:szCs w:val="22"/>
        </w:rPr>
        <w:t>come di seguito descritte</w:t>
      </w:r>
      <w:r w:rsidR="00531131" w:rsidRPr="000B0F0A">
        <w:rPr>
          <w:szCs w:val="22"/>
        </w:rPr>
        <w:t>, ciascuna delle quali dovrà essere chiusa</w:t>
      </w:r>
      <w:r w:rsidR="00F53D83" w:rsidRPr="000B0F0A">
        <w:rPr>
          <w:szCs w:val="22"/>
        </w:rPr>
        <w:t>,</w:t>
      </w:r>
      <w:r w:rsidR="00531131" w:rsidRPr="000B0F0A">
        <w:rPr>
          <w:szCs w:val="22"/>
        </w:rPr>
        <w:t xml:space="preserve"> sigillata</w:t>
      </w:r>
      <w:r w:rsidR="00F53D83" w:rsidRPr="000B0F0A">
        <w:rPr>
          <w:szCs w:val="22"/>
        </w:rPr>
        <w:t xml:space="preserve"> e</w:t>
      </w:r>
      <w:r w:rsidR="001438C8">
        <w:rPr>
          <w:szCs w:val="22"/>
        </w:rPr>
        <w:t xml:space="preserve"> </w:t>
      </w:r>
      <w:r w:rsidR="00F53D83" w:rsidRPr="000B0F0A">
        <w:rPr>
          <w:szCs w:val="22"/>
        </w:rPr>
        <w:t>controfirmata</w:t>
      </w:r>
      <w:r w:rsidR="001438C8">
        <w:rPr>
          <w:szCs w:val="22"/>
        </w:rPr>
        <w:t xml:space="preserve"> </w:t>
      </w:r>
      <w:r w:rsidR="00F53D83" w:rsidRPr="000B0F0A">
        <w:rPr>
          <w:szCs w:val="22"/>
        </w:rPr>
        <w:t>sui lembi di chiusura a conferma dell’autenticità della chiusura originale</w:t>
      </w:r>
      <w:r w:rsidR="00447766" w:rsidRPr="000B0F0A">
        <w:rPr>
          <w:szCs w:val="22"/>
        </w:rPr>
        <w:t xml:space="preserve">, </w:t>
      </w:r>
      <w:r w:rsidR="001A361E" w:rsidRPr="000B0F0A">
        <w:rPr>
          <w:szCs w:val="22"/>
        </w:rPr>
        <w:t>da persona munita dei</w:t>
      </w:r>
      <w:r w:rsidR="00447766" w:rsidRPr="000B0F0A">
        <w:rPr>
          <w:szCs w:val="22"/>
        </w:rPr>
        <w:t xml:space="preserve"> poteri</w:t>
      </w:r>
      <w:r w:rsidR="001A361E" w:rsidRPr="000B0F0A">
        <w:rPr>
          <w:szCs w:val="22"/>
        </w:rPr>
        <w:t xml:space="preserve"> di</w:t>
      </w:r>
      <w:r w:rsidR="00447766" w:rsidRPr="000B0F0A">
        <w:rPr>
          <w:szCs w:val="22"/>
        </w:rPr>
        <w:t xml:space="preserve"> rappresentanza</w:t>
      </w:r>
      <w:r w:rsidR="00474AE9" w:rsidRPr="000B0F0A">
        <w:rPr>
          <w:szCs w:val="22"/>
        </w:rPr>
        <w:t>.</w:t>
      </w:r>
    </w:p>
    <w:p w14:paraId="3188E06E" w14:textId="77777777" w:rsidR="00AD5A5A" w:rsidRPr="000B0F0A" w:rsidRDefault="00474AE9" w:rsidP="00CE09B7">
      <w:pPr>
        <w:spacing w:after="240" w:line="264" w:lineRule="auto"/>
        <w:ind w:left="709"/>
        <w:jc w:val="both"/>
        <w:rPr>
          <w:szCs w:val="22"/>
        </w:rPr>
      </w:pPr>
      <w:r w:rsidRPr="000B0F0A">
        <w:rPr>
          <w:szCs w:val="22"/>
        </w:rPr>
        <w:t xml:space="preserve">La </w:t>
      </w:r>
      <w:r w:rsidR="0048689E" w:rsidRPr="00AD5A5A">
        <w:rPr>
          <w:b/>
          <w:szCs w:val="22"/>
        </w:rPr>
        <w:t>B</w:t>
      </w:r>
      <w:r w:rsidRPr="00AD5A5A">
        <w:rPr>
          <w:b/>
          <w:szCs w:val="22"/>
        </w:rPr>
        <w:t>usta n°1</w:t>
      </w:r>
      <w:r w:rsidRPr="000B0F0A">
        <w:rPr>
          <w:szCs w:val="22"/>
        </w:rPr>
        <w:t xml:space="preserve"> dovrà riportare esternamente la dicitura “DOCUMENTAZIONE” e</w:t>
      </w:r>
      <w:r w:rsidR="00AA7B85" w:rsidRPr="000B0F0A">
        <w:rPr>
          <w:szCs w:val="22"/>
        </w:rPr>
        <w:t xml:space="preserve"> la </w:t>
      </w:r>
      <w:r w:rsidR="00CB40E4" w:rsidRPr="000B0F0A">
        <w:rPr>
          <w:szCs w:val="22"/>
        </w:rPr>
        <w:t xml:space="preserve">ragione </w:t>
      </w:r>
      <w:r w:rsidR="00AA7B85" w:rsidRPr="000B0F0A">
        <w:rPr>
          <w:szCs w:val="22"/>
        </w:rPr>
        <w:t>sociale dell’offerente, e</w:t>
      </w:r>
      <w:r w:rsidR="001438C8">
        <w:rPr>
          <w:szCs w:val="22"/>
        </w:rPr>
        <w:t xml:space="preserve"> </w:t>
      </w:r>
      <w:r w:rsidR="00866535">
        <w:rPr>
          <w:szCs w:val="22"/>
        </w:rPr>
        <w:t xml:space="preserve">dovrà </w:t>
      </w:r>
      <w:r w:rsidRPr="000B0F0A">
        <w:rPr>
          <w:szCs w:val="22"/>
        </w:rPr>
        <w:t>contenere</w:t>
      </w:r>
      <w:r w:rsidR="001438C8">
        <w:rPr>
          <w:szCs w:val="22"/>
        </w:rPr>
        <w:t xml:space="preserve"> </w:t>
      </w:r>
      <w:r w:rsidR="000467B2" w:rsidRPr="000B0F0A">
        <w:rPr>
          <w:szCs w:val="22"/>
        </w:rPr>
        <w:t xml:space="preserve">la fotocopia di un documento di identità valido della persona che </w:t>
      </w:r>
      <w:r w:rsidR="00866535">
        <w:rPr>
          <w:szCs w:val="22"/>
        </w:rPr>
        <w:t>sottoscrive</w:t>
      </w:r>
      <w:r w:rsidR="001438C8">
        <w:rPr>
          <w:szCs w:val="22"/>
        </w:rPr>
        <w:t xml:space="preserve"> </w:t>
      </w:r>
      <w:r w:rsidR="000467B2" w:rsidRPr="000B0F0A">
        <w:rPr>
          <w:szCs w:val="22"/>
        </w:rPr>
        <w:t xml:space="preserve">l’offerta, nonché </w:t>
      </w:r>
      <w:r w:rsidR="009B0583" w:rsidRPr="000B0F0A">
        <w:rPr>
          <w:szCs w:val="22"/>
        </w:rPr>
        <w:t>le dichi</w:t>
      </w:r>
      <w:r w:rsidR="003C1B19" w:rsidRPr="000B0F0A">
        <w:rPr>
          <w:szCs w:val="22"/>
        </w:rPr>
        <w:t>a</w:t>
      </w:r>
      <w:r w:rsidR="009B0583" w:rsidRPr="000B0F0A">
        <w:rPr>
          <w:szCs w:val="22"/>
        </w:rPr>
        <w:t>razioni e gli impegni elencati di seguito:</w:t>
      </w:r>
    </w:p>
    <w:p w14:paraId="6B16A40A" w14:textId="77777777" w:rsidR="004D3506" w:rsidRDefault="004D3506" w:rsidP="00CE09B7">
      <w:pPr>
        <w:numPr>
          <w:ilvl w:val="0"/>
          <w:numId w:val="20"/>
        </w:numPr>
        <w:spacing w:after="240" w:line="264" w:lineRule="auto"/>
        <w:ind w:left="1418"/>
        <w:jc w:val="both"/>
        <w:rPr>
          <w:szCs w:val="22"/>
        </w:rPr>
      </w:pPr>
      <w:r w:rsidRPr="00CE590B">
        <w:rPr>
          <w:szCs w:val="22"/>
        </w:rPr>
        <w:t>dichiarazione relativa all’accettazione integrale della Procedura e dei</w:t>
      </w:r>
      <w:r>
        <w:rPr>
          <w:szCs w:val="22"/>
        </w:rPr>
        <w:t xml:space="preserve"> relativi </w:t>
      </w:r>
      <w:r w:rsidRPr="00CE590B">
        <w:rPr>
          <w:szCs w:val="22"/>
        </w:rPr>
        <w:t>allegati</w:t>
      </w:r>
      <w:r>
        <w:rPr>
          <w:szCs w:val="22"/>
        </w:rPr>
        <w:t>;</w:t>
      </w:r>
    </w:p>
    <w:p w14:paraId="5EA009CB" w14:textId="77777777" w:rsidR="007B2894" w:rsidRDefault="007B2894" w:rsidP="00CE09B7">
      <w:pPr>
        <w:numPr>
          <w:ilvl w:val="0"/>
          <w:numId w:val="20"/>
        </w:numPr>
        <w:spacing w:after="240" w:line="264" w:lineRule="auto"/>
        <w:ind w:left="1418"/>
        <w:jc w:val="both"/>
        <w:rPr>
          <w:szCs w:val="22"/>
        </w:rPr>
      </w:pPr>
      <w:r>
        <w:rPr>
          <w:szCs w:val="22"/>
        </w:rPr>
        <w:t>dichiarazione relativa alla sussistenza</w:t>
      </w:r>
      <w:r w:rsidR="001438C8">
        <w:rPr>
          <w:szCs w:val="22"/>
        </w:rPr>
        <w:t xml:space="preserve"> </w:t>
      </w:r>
      <w:r>
        <w:rPr>
          <w:szCs w:val="22"/>
        </w:rPr>
        <w:t>de</w:t>
      </w:r>
      <w:r w:rsidRPr="000B0F0A">
        <w:rPr>
          <w:szCs w:val="22"/>
        </w:rPr>
        <w:t xml:space="preserve">i criteri e </w:t>
      </w:r>
      <w:r>
        <w:rPr>
          <w:szCs w:val="22"/>
        </w:rPr>
        <w:t xml:space="preserve">delle </w:t>
      </w:r>
      <w:r w:rsidRPr="000B0F0A">
        <w:rPr>
          <w:szCs w:val="22"/>
        </w:rPr>
        <w:t xml:space="preserve">condizioni di cui al Codice di Rigassificazione di ALNG per l’allocazione di </w:t>
      </w:r>
      <w:r>
        <w:rPr>
          <w:szCs w:val="22"/>
        </w:rPr>
        <w:t>C</w:t>
      </w:r>
      <w:r w:rsidRPr="000B0F0A">
        <w:rPr>
          <w:szCs w:val="22"/>
        </w:rPr>
        <w:t xml:space="preserve">apacità </w:t>
      </w:r>
      <w:r w:rsidR="009E1266">
        <w:rPr>
          <w:szCs w:val="22"/>
        </w:rPr>
        <w:t xml:space="preserve">Regolata </w:t>
      </w:r>
      <w:r>
        <w:rPr>
          <w:szCs w:val="22"/>
        </w:rPr>
        <w:t>e per la richiesta di attivazione del Servizio di Stoccaggio Temporaneo;</w:t>
      </w:r>
    </w:p>
    <w:p w14:paraId="3CA49BD2" w14:textId="60F8200A" w:rsidR="007B2894" w:rsidRPr="007B2894" w:rsidRDefault="007B2894" w:rsidP="007B2894">
      <w:pPr>
        <w:numPr>
          <w:ilvl w:val="0"/>
          <w:numId w:val="20"/>
        </w:numPr>
        <w:spacing w:after="240" w:line="264" w:lineRule="auto"/>
        <w:ind w:left="1418"/>
        <w:jc w:val="both"/>
        <w:rPr>
          <w:szCs w:val="22"/>
        </w:rPr>
      </w:pPr>
      <w:r w:rsidRPr="009A62C6">
        <w:rPr>
          <w:szCs w:val="22"/>
        </w:rPr>
        <w:t xml:space="preserve">dichiarazione di possedere l’abilitazione ad operare al </w:t>
      </w:r>
      <w:r w:rsidR="00020616">
        <w:rPr>
          <w:szCs w:val="22"/>
        </w:rPr>
        <w:t>PSV</w:t>
      </w:r>
      <w:r w:rsidRPr="009A62C6">
        <w:rPr>
          <w:szCs w:val="22"/>
        </w:rPr>
        <w:t xml:space="preserve"> o di impegnarsi ad ottenere la predetta abilitazione entro </w:t>
      </w:r>
      <w:r w:rsidR="00020616">
        <w:rPr>
          <w:szCs w:val="22"/>
        </w:rPr>
        <w:t xml:space="preserve">il 31 dicembre </w:t>
      </w:r>
      <w:r w:rsidR="005C6268">
        <w:rPr>
          <w:szCs w:val="22"/>
        </w:rPr>
        <w:t>201</w:t>
      </w:r>
      <w:r w:rsidR="001F7168">
        <w:rPr>
          <w:szCs w:val="22"/>
        </w:rPr>
        <w:t>9</w:t>
      </w:r>
      <w:r w:rsidRPr="009A62C6">
        <w:rPr>
          <w:szCs w:val="22"/>
        </w:rPr>
        <w:t>;</w:t>
      </w:r>
    </w:p>
    <w:p w14:paraId="11FA906C" w14:textId="77777777" w:rsidR="007B2894" w:rsidRDefault="007B2894" w:rsidP="007B2894">
      <w:pPr>
        <w:numPr>
          <w:ilvl w:val="0"/>
          <w:numId w:val="20"/>
        </w:numPr>
        <w:spacing w:after="240" w:line="264" w:lineRule="auto"/>
        <w:ind w:left="1418"/>
        <w:jc w:val="both"/>
        <w:rPr>
          <w:szCs w:val="22"/>
        </w:rPr>
      </w:pPr>
      <w:r>
        <w:rPr>
          <w:szCs w:val="22"/>
        </w:rPr>
        <w:t>dichiarazione di essere parte di un contratto per il trasporto del GNL al Punto di Consegna;</w:t>
      </w:r>
    </w:p>
    <w:p w14:paraId="54833D80" w14:textId="77777777" w:rsidR="007B2894" w:rsidRPr="007B2894" w:rsidRDefault="007B2894" w:rsidP="00CE590B">
      <w:pPr>
        <w:numPr>
          <w:ilvl w:val="0"/>
          <w:numId w:val="20"/>
        </w:numPr>
        <w:spacing w:after="240" w:line="264" w:lineRule="auto"/>
        <w:ind w:left="1418"/>
        <w:jc w:val="both"/>
        <w:rPr>
          <w:szCs w:val="22"/>
        </w:rPr>
      </w:pPr>
      <w:r>
        <w:rPr>
          <w:szCs w:val="22"/>
        </w:rPr>
        <w:t>dichiarazione relativa alla sussistenza, con riferimento al</w:t>
      </w:r>
      <w:r w:rsidRPr="007B2894">
        <w:rPr>
          <w:szCs w:val="22"/>
        </w:rPr>
        <w:t>le Navi Metaniere</w:t>
      </w:r>
      <w:r>
        <w:rPr>
          <w:szCs w:val="22"/>
        </w:rPr>
        <w:t>,</w:t>
      </w:r>
      <w:r w:rsidR="00BD530E">
        <w:rPr>
          <w:szCs w:val="22"/>
        </w:rPr>
        <w:t xml:space="preserve"> </w:t>
      </w:r>
      <w:r>
        <w:rPr>
          <w:szCs w:val="22"/>
        </w:rPr>
        <w:t xml:space="preserve">delle </w:t>
      </w:r>
      <w:r w:rsidRPr="007B2894">
        <w:rPr>
          <w:szCs w:val="22"/>
        </w:rPr>
        <w:t>condizioni di cui al punto c) dell’articolo 2.3 del Capitolo III del Codice di Rigassificazione</w:t>
      </w:r>
      <w:r>
        <w:rPr>
          <w:szCs w:val="22"/>
        </w:rPr>
        <w:t xml:space="preserve"> (</w:t>
      </w:r>
      <w:r w:rsidRPr="007B2894">
        <w:rPr>
          <w:szCs w:val="22"/>
        </w:rPr>
        <w:t xml:space="preserve">autorizzazione di ALNG (cfr. “Elenco Navi Metaniere pubblicate sul sito </w:t>
      </w:r>
      <w:hyperlink r:id="rId13" w:history="1">
        <w:r w:rsidRPr="009B4264">
          <w:rPr>
            <w:rStyle w:val="Hyperlink"/>
            <w:szCs w:val="22"/>
          </w:rPr>
          <w:t>www.adriaticlng.it”)</w:t>
        </w:r>
      </w:hyperlink>
      <w:r>
        <w:rPr>
          <w:szCs w:val="22"/>
        </w:rPr>
        <w:t xml:space="preserve">) </w:t>
      </w:r>
      <w:r w:rsidRPr="00CE590B">
        <w:rPr>
          <w:i/>
          <w:szCs w:val="22"/>
        </w:rPr>
        <w:t>ovvero, in alternativa</w:t>
      </w:r>
      <w:r>
        <w:rPr>
          <w:szCs w:val="22"/>
        </w:rPr>
        <w:t xml:space="preserve"> dichiarazione relativa alla sottoposizione delle Navi Metaniere </w:t>
      </w:r>
      <w:r w:rsidRPr="007B2894">
        <w:rPr>
          <w:szCs w:val="22"/>
        </w:rPr>
        <w:t>alle verifiche di cui alla Procedura di Verifica delle Navi Metaniere</w:t>
      </w:r>
      <w:r>
        <w:rPr>
          <w:szCs w:val="22"/>
        </w:rPr>
        <w:t>;</w:t>
      </w:r>
    </w:p>
    <w:p w14:paraId="49DB2F2A" w14:textId="2F1421BC" w:rsidR="00BA0F29" w:rsidRDefault="00BA0F29" w:rsidP="00CE09B7">
      <w:pPr>
        <w:numPr>
          <w:ilvl w:val="0"/>
          <w:numId w:val="20"/>
        </w:numPr>
        <w:spacing w:after="240" w:line="264" w:lineRule="auto"/>
        <w:ind w:left="1418"/>
        <w:jc w:val="both"/>
        <w:rPr>
          <w:szCs w:val="22"/>
        </w:rPr>
      </w:pPr>
      <w:r w:rsidRPr="00104B79">
        <w:rPr>
          <w:szCs w:val="22"/>
        </w:rPr>
        <w:t xml:space="preserve">impegno </w:t>
      </w:r>
      <w:r>
        <w:rPr>
          <w:szCs w:val="22"/>
        </w:rPr>
        <w:t xml:space="preserve">a sottoscrivere </w:t>
      </w:r>
      <w:r w:rsidRPr="00BD5B27">
        <w:rPr>
          <w:szCs w:val="22"/>
        </w:rPr>
        <w:t>con ALNG</w:t>
      </w:r>
      <w:r>
        <w:rPr>
          <w:szCs w:val="22"/>
        </w:rPr>
        <w:t xml:space="preserve"> e SRG </w:t>
      </w:r>
      <w:r w:rsidR="00AD008B">
        <w:rPr>
          <w:szCs w:val="22"/>
        </w:rPr>
        <w:t xml:space="preserve">entro </w:t>
      </w:r>
      <w:r w:rsidR="00321521">
        <w:rPr>
          <w:szCs w:val="22"/>
        </w:rPr>
        <w:t>il 1</w:t>
      </w:r>
      <w:r w:rsidR="009F673A">
        <w:rPr>
          <w:szCs w:val="22"/>
        </w:rPr>
        <w:t>9</w:t>
      </w:r>
      <w:r w:rsidR="00321521">
        <w:rPr>
          <w:szCs w:val="22"/>
        </w:rPr>
        <w:t xml:space="preserve"> dicembre 2019</w:t>
      </w:r>
      <w:r w:rsidR="001C6416">
        <w:rPr>
          <w:szCs w:val="22"/>
        </w:rPr>
        <w:t xml:space="preserve"> </w:t>
      </w:r>
      <w:r>
        <w:rPr>
          <w:szCs w:val="22"/>
        </w:rPr>
        <w:t xml:space="preserve">il contratto </w:t>
      </w:r>
      <w:r w:rsidR="0035732E">
        <w:rPr>
          <w:szCs w:val="22"/>
        </w:rPr>
        <w:t>(A</w:t>
      </w:r>
      <w:r>
        <w:rPr>
          <w:szCs w:val="22"/>
        </w:rPr>
        <w:t xml:space="preserve">llegato </w:t>
      </w:r>
      <w:r w:rsidR="0035732E">
        <w:rPr>
          <w:szCs w:val="22"/>
        </w:rPr>
        <w:t xml:space="preserve">6 alla presente Procedura) </w:t>
      </w:r>
      <w:r>
        <w:rPr>
          <w:szCs w:val="22"/>
        </w:rPr>
        <w:t xml:space="preserve">avente ad oggetto </w:t>
      </w:r>
      <w:r w:rsidRPr="002567A6">
        <w:rPr>
          <w:szCs w:val="22"/>
        </w:rPr>
        <w:t xml:space="preserve">la messa a disposizione da parte del Fornitore, attraverso </w:t>
      </w:r>
      <w:r w:rsidR="000C4EDC" w:rsidRPr="002567A6">
        <w:rPr>
          <w:szCs w:val="22"/>
        </w:rPr>
        <w:t>l</w:t>
      </w:r>
      <w:r w:rsidR="000C4EDC">
        <w:rPr>
          <w:szCs w:val="22"/>
        </w:rPr>
        <w:t>a consegna</w:t>
      </w:r>
      <w:r w:rsidR="00971838" w:rsidRPr="002567A6">
        <w:rPr>
          <w:szCs w:val="22"/>
        </w:rPr>
        <w:t xml:space="preserve"> </w:t>
      </w:r>
      <w:r w:rsidRPr="002567A6">
        <w:rPr>
          <w:szCs w:val="22"/>
        </w:rPr>
        <w:t xml:space="preserve">e lo stoccaggio nei serbatoi di stoccaggio del Terminale di ALNG, dei quantitativi di GNL </w:t>
      </w:r>
      <w:r>
        <w:rPr>
          <w:szCs w:val="22"/>
        </w:rPr>
        <w:t xml:space="preserve">offerti in sede di partecipazione alla Procedura della quale è risultato aggiudicatario, </w:t>
      </w:r>
      <w:r w:rsidRPr="002567A6">
        <w:rPr>
          <w:szCs w:val="22"/>
        </w:rPr>
        <w:t xml:space="preserve">mediante l’effettuazione della Discarica e </w:t>
      </w:r>
      <w:r w:rsidR="007B716E">
        <w:rPr>
          <w:szCs w:val="22"/>
        </w:rPr>
        <w:t xml:space="preserve">prestazione </w:t>
      </w:r>
      <w:r w:rsidRPr="002567A6">
        <w:rPr>
          <w:szCs w:val="22"/>
        </w:rPr>
        <w:t>del Servizio di Stoccaggio</w:t>
      </w:r>
      <w:r>
        <w:rPr>
          <w:szCs w:val="22"/>
        </w:rPr>
        <w:t xml:space="preserve"> Temporaneo</w:t>
      </w:r>
      <w:r w:rsidR="007B2894">
        <w:rPr>
          <w:szCs w:val="22"/>
        </w:rPr>
        <w:t>;</w:t>
      </w:r>
    </w:p>
    <w:p w14:paraId="78AD4C06" w14:textId="16CBD440" w:rsidR="005C1752" w:rsidRDefault="005C1752" w:rsidP="00CE09B7">
      <w:pPr>
        <w:numPr>
          <w:ilvl w:val="0"/>
          <w:numId w:val="20"/>
        </w:numPr>
        <w:spacing w:after="240" w:line="264" w:lineRule="auto"/>
        <w:ind w:left="1418"/>
        <w:jc w:val="both"/>
        <w:rPr>
          <w:szCs w:val="22"/>
        </w:rPr>
      </w:pPr>
      <w:r w:rsidRPr="00104B79">
        <w:rPr>
          <w:szCs w:val="22"/>
        </w:rPr>
        <w:t xml:space="preserve">impegno </w:t>
      </w:r>
      <w:r w:rsidRPr="00141500">
        <w:rPr>
          <w:szCs w:val="22"/>
        </w:rPr>
        <w:t xml:space="preserve">a </w:t>
      </w:r>
      <w:r>
        <w:rPr>
          <w:szCs w:val="22"/>
        </w:rPr>
        <w:t>consegnare ad ALNG</w:t>
      </w:r>
      <w:r w:rsidR="00AD008B">
        <w:rPr>
          <w:szCs w:val="22"/>
        </w:rPr>
        <w:t xml:space="preserve"> entro </w:t>
      </w:r>
      <w:r w:rsidR="00321521">
        <w:rPr>
          <w:szCs w:val="22"/>
        </w:rPr>
        <w:t>il 1</w:t>
      </w:r>
      <w:r w:rsidR="009F673A">
        <w:rPr>
          <w:szCs w:val="22"/>
        </w:rPr>
        <w:t>9</w:t>
      </w:r>
      <w:r w:rsidR="00321521">
        <w:rPr>
          <w:szCs w:val="22"/>
        </w:rPr>
        <w:t xml:space="preserve"> dicembre 2019</w:t>
      </w:r>
      <w:r w:rsidRPr="00141500">
        <w:rPr>
          <w:szCs w:val="22"/>
        </w:rPr>
        <w:t xml:space="preserve">, </w:t>
      </w:r>
      <w:r w:rsidR="005C6268" w:rsidRPr="00141500">
        <w:rPr>
          <w:szCs w:val="22"/>
        </w:rPr>
        <w:t>a garanzia de</w:t>
      </w:r>
      <w:r w:rsidR="005C6268">
        <w:rPr>
          <w:szCs w:val="22"/>
        </w:rPr>
        <w:t>ll’</w:t>
      </w:r>
      <w:r w:rsidR="005C6268" w:rsidRPr="00141500">
        <w:rPr>
          <w:szCs w:val="22"/>
        </w:rPr>
        <w:t>impegn</w:t>
      </w:r>
      <w:r w:rsidR="005C6268">
        <w:rPr>
          <w:szCs w:val="22"/>
        </w:rPr>
        <w:t>o</w:t>
      </w:r>
      <w:r w:rsidR="005C6268" w:rsidRPr="00141500">
        <w:rPr>
          <w:szCs w:val="22"/>
        </w:rPr>
        <w:t xml:space="preserve"> assunt</w:t>
      </w:r>
      <w:r w:rsidR="005C6268">
        <w:rPr>
          <w:szCs w:val="22"/>
        </w:rPr>
        <w:t>o</w:t>
      </w:r>
      <w:r w:rsidR="005C6268" w:rsidRPr="00141500">
        <w:rPr>
          <w:szCs w:val="22"/>
        </w:rPr>
        <w:t xml:space="preserve"> con </w:t>
      </w:r>
      <w:r w:rsidR="005C6268">
        <w:rPr>
          <w:szCs w:val="22"/>
        </w:rPr>
        <w:t xml:space="preserve">l’obbligo </w:t>
      </w:r>
      <w:r w:rsidR="005C6268" w:rsidRPr="00065A76">
        <w:rPr>
          <w:szCs w:val="22"/>
        </w:rPr>
        <w:t xml:space="preserve">di cui </w:t>
      </w:r>
      <w:r w:rsidR="005C6268" w:rsidRPr="00CE590B">
        <w:rPr>
          <w:szCs w:val="22"/>
        </w:rPr>
        <w:t xml:space="preserve">alla lettera </w:t>
      </w:r>
      <w:r w:rsidR="005C2BF1">
        <w:rPr>
          <w:szCs w:val="22"/>
        </w:rPr>
        <w:t>J</w:t>
      </w:r>
      <w:r w:rsidR="005C6268" w:rsidRPr="00CE590B">
        <w:rPr>
          <w:szCs w:val="22"/>
        </w:rPr>
        <w:t xml:space="preserve"> dell</w:t>
      </w:r>
      <w:r w:rsidR="005C6268" w:rsidRPr="00065A76">
        <w:rPr>
          <w:szCs w:val="22"/>
        </w:rPr>
        <w:t>e Premesse</w:t>
      </w:r>
      <w:r w:rsidR="005C6268">
        <w:rPr>
          <w:szCs w:val="22"/>
        </w:rPr>
        <w:t xml:space="preserve"> della Procedura relativo alla consegna del GNL nei serbatoi del Terminale, e</w:t>
      </w:r>
      <w:r w:rsidR="005C6268" w:rsidRPr="00141500">
        <w:rPr>
          <w:szCs w:val="22"/>
        </w:rPr>
        <w:t xml:space="preserve">ntro il </w:t>
      </w:r>
      <w:r w:rsidR="005C6268">
        <w:rPr>
          <w:szCs w:val="22"/>
        </w:rPr>
        <w:t>termine di stipula del c</w:t>
      </w:r>
      <w:r w:rsidR="005C6268" w:rsidRPr="00141500">
        <w:rPr>
          <w:szCs w:val="22"/>
        </w:rPr>
        <w:t>ontratto</w:t>
      </w:r>
      <w:r w:rsidR="00220F7D">
        <w:rPr>
          <w:szCs w:val="22"/>
        </w:rPr>
        <w:t xml:space="preserve"> </w:t>
      </w:r>
      <w:r w:rsidR="005C6268">
        <w:rPr>
          <w:szCs w:val="22"/>
        </w:rPr>
        <w:t>(Allegato 6 alla presente Procedura)</w:t>
      </w:r>
      <w:r>
        <w:rPr>
          <w:szCs w:val="22"/>
        </w:rPr>
        <w:t>, una</w:t>
      </w:r>
      <w:r w:rsidRPr="00141500">
        <w:rPr>
          <w:szCs w:val="22"/>
        </w:rPr>
        <w:t xml:space="preserve"> garanzia bancaria autonoma a prima richiesta di importo pari a 1.000.000 </w:t>
      </w:r>
      <w:r w:rsidRPr="00141500">
        <w:rPr>
          <w:szCs w:val="22"/>
        </w:rPr>
        <w:lastRenderedPageBreak/>
        <w:t xml:space="preserve">(un milione) </w:t>
      </w:r>
      <w:r>
        <w:rPr>
          <w:szCs w:val="22"/>
        </w:rPr>
        <w:t>di Euro, il cui testo è riportato nell’A</w:t>
      </w:r>
      <w:r w:rsidRPr="00141500">
        <w:rPr>
          <w:szCs w:val="22"/>
        </w:rPr>
        <w:t xml:space="preserve">llegato </w:t>
      </w:r>
      <w:r>
        <w:rPr>
          <w:szCs w:val="22"/>
        </w:rPr>
        <w:t>7</w:t>
      </w:r>
      <w:r w:rsidR="00BD530E">
        <w:rPr>
          <w:szCs w:val="22"/>
        </w:rPr>
        <w:t xml:space="preserve"> </w:t>
      </w:r>
      <w:r>
        <w:rPr>
          <w:szCs w:val="22"/>
        </w:rPr>
        <w:t>alla</w:t>
      </w:r>
      <w:r w:rsidR="00BD530E">
        <w:rPr>
          <w:szCs w:val="22"/>
        </w:rPr>
        <w:t xml:space="preserve"> </w:t>
      </w:r>
      <w:r>
        <w:rPr>
          <w:szCs w:val="22"/>
        </w:rPr>
        <w:t>presente</w:t>
      </w:r>
      <w:r w:rsidRPr="00141500">
        <w:rPr>
          <w:szCs w:val="22"/>
        </w:rPr>
        <w:t xml:space="preserve"> Procedura</w:t>
      </w:r>
      <w:r>
        <w:rPr>
          <w:szCs w:val="22"/>
        </w:rPr>
        <w:t>;</w:t>
      </w:r>
    </w:p>
    <w:p w14:paraId="2B4A865B" w14:textId="2A779A74" w:rsidR="0005467F" w:rsidRDefault="00114B0C" w:rsidP="00CE09B7">
      <w:pPr>
        <w:numPr>
          <w:ilvl w:val="0"/>
          <w:numId w:val="20"/>
        </w:numPr>
        <w:spacing w:after="240" w:line="264" w:lineRule="auto"/>
        <w:ind w:left="1418"/>
        <w:jc w:val="both"/>
        <w:rPr>
          <w:szCs w:val="22"/>
        </w:rPr>
      </w:pPr>
      <w:r w:rsidRPr="00104B79">
        <w:rPr>
          <w:szCs w:val="22"/>
        </w:rPr>
        <w:t>impegno a sottoscrivere un</w:t>
      </w:r>
      <w:r w:rsidR="00162ED2">
        <w:rPr>
          <w:szCs w:val="22"/>
        </w:rPr>
        <w:t xml:space="preserve"> </w:t>
      </w:r>
      <w:r w:rsidR="0005467F" w:rsidRPr="00104B79">
        <w:rPr>
          <w:szCs w:val="22"/>
        </w:rPr>
        <w:t>Contratto per la Capacità</w:t>
      </w:r>
      <w:r w:rsidR="00162ED2">
        <w:rPr>
          <w:szCs w:val="22"/>
        </w:rPr>
        <w:t xml:space="preserve"> </w:t>
      </w:r>
      <w:r w:rsidR="009E1266">
        <w:rPr>
          <w:szCs w:val="22"/>
        </w:rPr>
        <w:t xml:space="preserve">Regolata </w:t>
      </w:r>
      <w:r w:rsidR="000B7E12">
        <w:rPr>
          <w:szCs w:val="22"/>
        </w:rPr>
        <w:t xml:space="preserve">di cui </w:t>
      </w:r>
      <w:r w:rsidR="001C4D8A">
        <w:rPr>
          <w:szCs w:val="22"/>
        </w:rPr>
        <w:t xml:space="preserve">al </w:t>
      </w:r>
      <w:r w:rsidR="000B7E12">
        <w:rPr>
          <w:szCs w:val="22"/>
        </w:rPr>
        <w:t>Codice di Rigassificazione di ALNG</w:t>
      </w:r>
      <w:r w:rsidR="00162ED2">
        <w:rPr>
          <w:szCs w:val="22"/>
        </w:rPr>
        <w:t xml:space="preserve"> </w:t>
      </w:r>
      <w:r w:rsidR="00DF7311" w:rsidRPr="00104B79">
        <w:rPr>
          <w:szCs w:val="22"/>
        </w:rPr>
        <w:t>funzionale all’effettuazione dell</w:t>
      </w:r>
      <w:r w:rsidR="00984E98" w:rsidRPr="00104B79">
        <w:rPr>
          <w:szCs w:val="22"/>
        </w:rPr>
        <w:t>a</w:t>
      </w:r>
      <w:r w:rsidR="00DF7311" w:rsidRPr="00104B79">
        <w:rPr>
          <w:szCs w:val="22"/>
        </w:rPr>
        <w:t xml:space="preserve"> </w:t>
      </w:r>
      <w:r w:rsidR="0042236E">
        <w:rPr>
          <w:szCs w:val="22"/>
        </w:rPr>
        <w:t>D</w:t>
      </w:r>
      <w:r w:rsidR="00DF7311" w:rsidRPr="00104B79">
        <w:rPr>
          <w:szCs w:val="22"/>
        </w:rPr>
        <w:t>iscaric</w:t>
      </w:r>
      <w:r w:rsidR="00984E98" w:rsidRPr="00104B79">
        <w:rPr>
          <w:szCs w:val="22"/>
        </w:rPr>
        <w:t>a</w:t>
      </w:r>
      <w:r w:rsidR="00104B79">
        <w:rPr>
          <w:szCs w:val="22"/>
        </w:rPr>
        <w:t xml:space="preserve"> e </w:t>
      </w:r>
      <w:r w:rsidR="0005467F" w:rsidRPr="00104B79">
        <w:rPr>
          <w:szCs w:val="22"/>
        </w:rPr>
        <w:t xml:space="preserve">accettazione integrale della Procedura, ivi compresi gli allegati (infra Allegato </w:t>
      </w:r>
      <w:r w:rsidR="004F253C" w:rsidRPr="00104B79">
        <w:rPr>
          <w:szCs w:val="22"/>
        </w:rPr>
        <w:t>1</w:t>
      </w:r>
      <w:r w:rsidR="0005467F" w:rsidRPr="00104B79">
        <w:rPr>
          <w:szCs w:val="22"/>
        </w:rPr>
        <w:t>)</w:t>
      </w:r>
      <w:r w:rsidR="00601614">
        <w:rPr>
          <w:szCs w:val="22"/>
        </w:rPr>
        <w:t xml:space="preserve">, e a pagare il relativo corrispettivo, </w:t>
      </w:r>
      <w:r w:rsidR="00601614" w:rsidRPr="00601614">
        <w:rPr>
          <w:szCs w:val="22"/>
        </w:rPr>
        <w:t>secondo le modalità del Codice di Rigassificazione di ALNG</w:t>
      </w:r>
      <w:r w:rsidR="0005467F" w:rsidRPr="00104B79">
        <w:rPr>
          <w:szCs w:val="22"/>
        </w:rPr>
        <w:t>;</w:t>
      </w:r>
    </w:p>
    <w:p w14:paraId="6511146B" w14:textId="77777777" w:rsidR="009A62C6" w:rsidRPr="00601614" w:rsidRDefault="00F40304" w:rsidP="00D95FB2">
      <w:pPr>
        <w:numPr>
          <w:ilvl w:val="0"/>
          <w:numId w:val="20"/>
        </w:numPr>
        <w:spacing w:after="240" w:line="264" w:lineRule="auto"/>
        <w:ind w:left="1380"/>
        <w:jc w:val="both"/>
        <w:rPr>
          <w:szCs w:val="22"/>
        </w:rPr>
      </w:pPr>
      <w:r w:rsidRPr="00601614">
        <w:rPr>
          <w:szCs w:val="22"/>
        </w:rPr>
        <w:t xml:space="preserve">impegno a richiedere la prestazione da parte di ALNG del Servizio di Stoccaggio Temporaneo, funzionale all’effettuazione dello stoccaggio e accettazione integrale della Procedura, e a </w:t>
      </w:r>
      <w:r w:rsidR="00A55084" w:rsidRPr="0013397D">
        <w:rPr>
          <w:szCs w:val="22"/>
        </w:rPr>
        <w:t>richiedere a S</w:t>
      </w:r>
      <w:r w:rsidR="00F52BA0">
        <w:rPr>
          <w:szCs w:val="22"/>
        </w:rPr>
        <w:t>RG</w:t>
      </w:r>
      <w:r w:rsidR="00A55084" w:rsidRPr="0013397D">
        <w:rPr>
          <w:szCs w:val="22"/>
        </w:rPr>
        <w:t xml:space="preserve"> di </w:t>
      </w:r>
      <w:r w:rsidRPr="00601614">
        <w:rPr>
          <w:szCs w:val="22"/>
        </w:rPr>
        <w:t xml:space="preserve">pagare il relativo </w:t>
      </w:r>
      <w:r w:rsidR="00C631BD">
        <w:rPr>
          <w:szCs w:val="22"/>
        </w:rPr>
        <w:t>C</w:t>
      </w:r>
      <w:r w:rsidR="00C631BD" w:rsidRPr="00601614">
        <w:rPr>
          <w:szCs w:val="22"/>
        </w:rPr>
        <w:t>orrispettivo</w:t>
      </w:r>
      <w:r w:rsidR="00C631BD">
        <w:rPr>
          <w:szCs w:val="22"/>
        </w:rPr>
        <w:t xml:space="preserve"> Peak Shaving</w:t>
      </w:r>
      <w:r w:rsidRPr="00601614">
        <w:rPr>
          <w:szCs w:val="22"/>
        </w:rPr>
        <w:t xml:space="preserve">, </w:t>
      </w:r>
      <w:r w:rsidR="00162ED2">
        <w:rPr>
          <w:szCs w:val="22"/>
        </w:rPr>
        <w:t>a consuntivo</w:t>
      </w:r>
      <w:r w:rsidR="00601614">
        <w:rPr>
          <w:szCs w:val="22"/>
        </w:rPr>
        <w:t>;</w:t>
      </w:r>
    </w:p>
    <w:p w14:paraId="5B493206" w14:textId="77777777" w:rsidR="00CB40E4" w:rsidRPr="002F243E" w:rsidRDefault="00FF65E6" w:rsidP="00CE09B7">
      <w:pPr>
        <w:numPr>
          <w:ilvl w:val="0"/>
          <w:numId w:val="20"/>
        </w:numPr>
        <w:spacing w:after="240" w:line="264" w:lineRule="auto"/>
        <w:ind w:left="1418"/>
        <w:jc w:val="both"/>
        <w:rPr>
          <w:szCs w:val="22"/>
        </w:rPr>
      </w:pPr>
      <w:r w:rsidRPr="000B0F0A">
        <w:rPr>
          <w:szCs w:val="22"/>
        </w:rPr>
        <w:t>i</w:t>
      </w:r>
      <w:r w:rsidR="00665FCF" w:rsidRPr="000B0F0A">
        <w:rPr>
          <w:szCs w:val="22"/>
        </w:rPr>
        <w:t>ndividuazione di un</w:t>
      </w:r>
      <w:r w:rsidR="00CB40E4" w:rsidRPr="000B0F0A">
        <w:rPr>
          <w:szCs w:val="22"/>
        </w:rPr>
        <w:t xml:space="preserve"> referente</w:t>
      </w:r>
      <w:r w:rsidR="00665FCF" w:rsidRPr="000B0F0A">
        <w:rPr>
          <w:szCs w:val="22"/>
        </w:rPr>
        <w:t xml:space="preserve"> quale destinatari</w:t>
      </w:r>
      <w:r w:rsidR="001A361E" w:rsidRPr="000B0F0A">
        <w:rPr>
          <w:szCs w:val="22"/>
        </w:rPr>
        <w:t>o</w:t>
      </w:r>
      <w:r w:rsidR="00665FCF" w:rsidRPr="000B0F0A">
        <w:rPr>
          <w:szCs w:val="22"/>
        </w:rPr>
        <w:t xml:space="preserve"> di tutte le comunicazioni previste </w:t>
      </w:r>
      <w:r w:rsidR="00134BCC" w:rsidRPr="000B0F0A">
        <w:rPr>
          <w:szCs w:val="22"/>
        </w:rPr>
        <w:t xml:space="preserve">per </w:t>
      </w:r>
      <w:r w:rsidR="00665FCF" w:rsidRPr="000B0F0A">
        <w:rPr>
          <w:szCs w:val="22"/>
        </w:rPr>
        <w:t xml:space="preserve">lo svolgimento della presente </w:t>
      </w:r>
      <w:r w:rsidR="001C0093" w:rsidRPr="000B0F0A">
        <w:rPr>
          <w:szCs w:val="22"/>
        </w:rPr>
        <w:t>P</w:t>
      </w:r>
      <w:r w:rsidR="00665FCF" w:rsidRPr="000B0F0A">
        <w:rPr>
          <w:szCs w:val="22"/>
        </w:rPr>
        <w:t>rocedura, con precisazione del numero di fax ed indirizzo e-mail</w:t>
      </w:r>
      <w:r w:rsidR="00EB01EA" w:rsidRPr="000B0F0A">
        <w:rPr>
          <w:szCs w:val="22"/>
        </w:rPr>
        <w:t>,</w:t>
      </w:r>
      <w:r w:rsidR="001438C8">
        <w:rPr>
          <w:szCs w:val="22"/>
        </w:rPr>
        <w:t xml:space="preserve"> </w:t>
      </w:r>
      <w:r w:rsidR="00EB01EA" w:rsidRPr="000B0F0A">
        <w:rPr>
          <w:szCs w:val="22"/>
        </w:rPr>
        <w:t xml:space="preserve">al quale/ai quali verranno inviate le comunicazioni trasmesse da </w:t>
      </w:r>
      <w:r w:rsidR="0067088F" w:rsidRPr="000B0F0A">
        <w:rPr>
          <w:szCs w:val="22"/>
        </w:rPr>
        <w:t>ALNG</w:t>
      </w:r>
      <w:r w:rsidR="00EB01EA" w:rsidRPr="000B0F0A">
        <w:rPr>
          <w:szCs w:val="22"/>
        </w:rPr>
        <w:t xml:space="preserve">, fermo restando che sarà </w:t>
      </w:r>
      <w:r w:rsidR="0067088F" w:rsidRPr="000B0F0A">
        <w:rPr>
          <w:szCs w:val="22"/>
        </w:rPr>
        <w:t xml:space="preserve">ALNG </w:t>
      </w:r>
      <w:r w:rsidR="00EB01EA" w:rsidRPr="000B0F0A">
        <w:rPr>
          <w:szCs w:val="22"/>
        </w:rPr>
        <w:t>a scegliere se utilizzare uno solo, od entrambi, i canali di comunicazione</w:t>
      </w:r>
      <w:r w:rsidR="002867E4">
        <w:rPr>
          <w:szCs w:val="22"/>
        </w:rPr>
        <w:t xml:space="preserve"> (</w:t>
      </w:r>
      <w:r w:rsidR="002867E4" w:rsidRPr="004F253C">
        <w:rPr>
          <w:szCs w:val="22"/>
        </w:rPr>
        <w:t xml:space="preserve">Allegato </w:t>
      </w:r>
      <w:r w:rsidR="002867E4">
        <w:rPr>
          <w:szCs w:val="22"/>
        </w:rPr>
        <w:t>2</w:t>
      </w:r>
      <w:r w:rsidR="002867E4" w:rsidRPr="00BE7865">
        <w:rPr>
          <w:szCs w:val="22"/>
        </w:rPr>
        <w:t>)</w:t>
      </w:r>
      <w:r w:rsidR="00134BCC" w:rsidRPr="000B0F0A">
        <w:rPr>
          <w:szCs w:val="22"/>
        </w:rPr>
        <w:t>;</w:t>
      </w:r>
    </w:p>
    <w:p w14:paraId="2210F243" w14:textId="77777777" w:rsidR="0093593D" w:rsidRDefault="0093593D" w:rsidP="00CE09B7">
      <w:pPr>
        <w:numPr>
          <w:ilvl w:val="0"/>
          <w:numId w:val="20"/>
        </w:numPr>
        <w:spacing w:after="240" w:line="264" w:lineRule="auto"/>
        <w:ind w:left="1418"/>
        <w:jc w:val="both"/>
        <w:rPr>
          <w:szCs w:val="22"/>
        </w:rPr>
      </w:pPr>
      <w:r w:rsidRPr="000B0F0A">
        <w:rPr>
          <w:szCs w:val="22"/>
        </w:rPr>
        <w:t xml:space="preserve">dichiarazione sostitutiva </w:t>
      </w:r>
      <w:r w:rsidR="00134BCC" w:rsidRPr="000B0F0A">
        <w:rPr>
          <w:szCs w:val="22"/>
        </w:rPr>
        <w:t xml:space="preserve">di atto di notorietà </w:t>
      </w:r>
      <w:r w:rsidRPr="000B0F0A">
        <w:rPr>
          <w:szCs w:val="22"/>
        </w:rPr>
        <w:t>attestante la titolarità dei poteri di rapprese</w:t>
      </w:r>
      <w:r w:rsidR="00A73EFF">
        <w:rPr>
          <w:szCs w:val="22"/>
        </w:rPr>
        <w:t>ntanza del soggetto firmatario</w:t>
      </w:r>
      <w:r w:rsidR="002867E4">
        <w:rPr>
          <w:szCs w:val="22"/>
        </w:rPr>
        <w:t xml:space="preserve"> (</w:t>
      </w:r>
      <w:r w:rsidR="002867E4" w:rsidRPr="004F253C">
        <w:rPr>
          <w:szCs w:val="22"/>
        </w:rPr>
        <w:t xml:space="preserve">Allegato </w:t>
      </w:r>
      <w:r w:rsidR="002867E4">
        <w:rPr>
          <w:szCs w:val="22"/>
        </w:rPr>
        <w:t>3</w:t>
      </w:r>
      <w:r w:rsidR="002867E4" w:rsidRPr="00BE7865">
        <w:rPr>
          <w:szCs w:val="22"/>
        </w:rPr>
        <w:t>)</w:t>
      </w:r>
      <w:r w:rsidR="00134BCC" w:rsidRPr="00AD5A5A">
        <w:rPr>
          <w:szCs w:val="22"/>
        </w:rPr>
        <w:t>.</w:t>
      </w:r>
    </w:p>
    <w:p w14:paraId="7F2AC542" w14:textId="29D90E42" w:rsidR="00020616" w:rsidRDefault="0042236E" w:rsidP="00CE09B7">
      <w:pPr>
        <w:numPr>
          <w:ilvl w:val="0"/>
          <w:numId w:val="20"/>
        </w:numPr>
        <w:spacing w:after="240" w:line="264" w:lineRule="auto"/>
        <w:ind w:left="1418"/>
        <w:jc w:val="both"/>
        <w:rPr>
          <w:szCs w:val="22"/>
        </w:rPr>
      </w:pPr>
      <w:r>
        <w:rPr>
          <w:szCs w:val="22"/>
        </w:rPr>
        <w:t>i</w:t>
      </w:r>
      <w:r w:rsidR="00020616">
        <w:rPr>
          <w:szCs w:val="22"/>
        </w:rPr>
        <w:t xml:space="preserve">mpegno a sottoscrivere un contratto di trasporto con SRG entro il 31 dicembre </w:t>
      </w:r>
      <w:r w:rsidR="005C6268">
        <w:rPr>
          <w:szCs w:val="22"/>
        </w:rPr>
        <w:t>201</w:t>
      </w:r>
      <w:r w:rsidR="00151ECA">
        <w:rPr>
          <w:szCs w:val="22"/>
        </w:rPr>
        <w:t>9</w:t>
      </w:r>
      <w:r w:rsidR="00FD4CF9">
        <w:rPr>
          <w:szCs w:val="22"/>
        </w:rPr>
        <w:t>;</w:t>
      </w:r>
    </w:p>
    <w:p w14:paraId="26DE7BC6" w14:textId="09E02613" w:rsidR="00FD4CF9" w:rsidRPr="000B0F0A" w:rsidRDefault="00FD4CF9" w:rsidP="00D63C24">
      <w:pPr>
        <w:numPr>
          <w:ilvl w:val="0"/>
          <w:numId w:val="20"/>
        </w:numPr>
        <w:spacing w:after="240" w:line="264" w:lineRule="auto"/>
        <w:ind w:left="1418"/>
        <w:jc w:val="both"/>
        <w:rPr>
          <w:szCs w:val="22"/>
        </w:rPr>
      </w:pPr>
      <w:r w:rsidRPr="00FD4CF9">
        <w:rPr>
          <w:szCs w:val="22"/>
        </w:rPr>
        <w:t xml:space="preserve">dichiarazione che la società offerente al momento della presentazione dell’offerta non è assoggettata a procedure concorsuali </w:t>
      </w:r>
      <w:r w:rsidR="00625A1E" w:rsidRPr="00FD4CF9">
        <w:rPr>
          <w:szCs w:val="22"/>
        </w:rPr>
        <w:t>n</w:t>
      </w:r>
      <w:r w:rsidR="00625A1E">
        <w:rPr>
          <w:szCs w:val="22"/>
        </w:rPr>
        <w:t>é</w:t>
      </w:r>
      <w:r w:rsidRPr="00FD4CF9">
        <w:rPr>
          <w:szCs w:val="22"/>
        </w:rPr>
        <w:t xml:space="preserve"> ad azioni di recupero crediti da parte di </w:t>
      </w:r>
      <w:r w:rsidR="00957D1F">
        <w:rPr>
          <w:szCs w:val="22"/>
        </w:rPr>
        <w:t xml:space="preserve">ALNG e/o </w:t>
      </w:r>
      <w:r w:rsidRPr="00FD4CF9">
        <w:rPr>
          <w:szCs w:val="22"/>
        </w:rPr>
        <w:t>SRG.</w:t>
      </w:r>
    </w:p>
    <w:p w14:paraId="403F2C14" w14:textId="77777777" w:rsidR="00746E63" w:rsidRPr="000B0F0A" w:rsidRDefault="00474AE9" w:rsidP="00CE09B7">
      <w:pPr>
        <w:spacing w:before="120" w:after="240" w:line="264" w:lineRule="auto"/>
        <w:ind w:left="709"/>
        <w:jc w:val="both"/>
        <w:rPr>
          <w:szCs w:val="22"/>
        </w:rPr>
      </w:pPr>
      <w:r w:rsidRPr="00753E20">
        <w:rPr>
          <w:szCs w:val="22"/>
        </w:rPr>
        <w:t xml:space="preserve">La </w:t>
      </w:r>
      <w:r w:rsidR="0048689E" w:rsidRPr="00753E20">
        <w:rPr>
          <w:b/>
          <w:szCs w:val="22"/>
        </w:rPr>
        <w:t>B</w:t>
      </w:r>
      <w:r w:rsidRPr="00753E20">
        <w:rPr>
          <w:b/>
          <w:szCs w:val="22"/>
        </w:rPr>
        <w:t>usta n°2</w:t>
      </w:r>
      <w:r w:rsidRPr="00753E20">
        <w:rPr>
          <w:szCs w:val="22"/>
        </w:rPr>
        <w:t xml:space="preserve"> dovrà riportare esternamente la dicitura “OFFERTA ECONOMICA” e </w:t>
      </w:r>
      <w:r w:rsidR="00555A02" w:rsidRPr="00753E20">
        <w:rPr>
          <w:szCs w:val="22"/>
        </w:rPr>
        <w:t xml:space="preserve">la </w:t>
      </w:r>
      <w:r w:rsidR="00CB40E4" w:rsidRPr="00753E20">
        <w:rPr>
          <w:szCs w:val="22"/>
        </w:rPr>
        <w:t xml:space="preserve">ragione </w:t>
      </w:r>
      <w:r w:rsidR="00555A02" w:rsidRPr="00753E20">
        <w:rPr>
          <w:szCs w:val="22"/>
        </w:rPr>
        <w:t>sociale</w:t>
      </w:r>
      <w:r w:rsidR="00555A02" w:rsidRPr="000B0F0A">
        <w:rPr>
          <w:szCs w:val="22"/>
        </w:rPr>
        <w:t xml:space="preserve"> dell’offerente</w:t>
      </w:r>
      <w:r w:rsidR="0027417D" w:rsidRPr="000B0F0A">
        <w:rPr>
          <w:szCs w:val="22"/>
        </w:rPr>
        <w:t>,</w:t>
      </w:r>
      <w:r w:rsidR="00746E63" w:rsidRPr="000B0F0A">
        <w:rPr>
          <w:szCs w:val="22"/>
        </w:rPr>
        <w:t xml:space="preserve"> e contenere:</w:t>
      </w:r>
    </w:p>
    <w:p w14:paraId="528ACA3D" w14:textId="77777777" w:rsidR="00235D18" w:rsidRPr="000B0F0A" w:rsidRDefault="00364EDD" w:rsidP="00CE09B7">
      <w:pPr>
        <w:spacing w:after="240" w:line="264" w:lineRule="auto"/>
        <w:ind w:left="709"/>
        <w:jc w:val="both"/>
      </w:pPr>
      <w:r>
        <w:rPr>
          <w:szCs w:val="22"/>
        </w:rPr>
        <w:t>L</w:t>
      </w:r>
      <w:r w:rsidRPr="000B0F0A">
        <w:rPr>
          <w:szCs w:val="22"/>
        </w:rPr>
        <w:t>’offerta</w:t>
      </w:r>
      <w:r w:rsidR="001438C8">
        <w:rPr>
          <w:szCs w:val="22"/>
        </w:rPr>
        <w:t xml:space="preserve"> </w:t>
      </w:r>
      <w:r w:rsidR="00746E63" w:rsidRPr="000B0F0A">
        <w:t xml:space="preserve">vincolante, predisposta secondo il modulo di cui </w:t>
      </w:r>
      <w:r w:rsidR="00746E63" w:rsidRPr="00753E20">
        <w:rPr>
          <w:szCs w:val="22"/>
        </w:rPr>
        <w:t>all’Allegato</w:t>
      </w:r>
      <w:r w:rsidR="00353F88">
        <w:rPr>
          <w:szCs w:val="22"/>
        </w:rPr>
        <w:t xml:space="preserve"> </w:t>
      </w:r>
      <w:r w:rsidR="00104B79">
        <w:t>4</w:t>
      </w:r>
      <w:r w:rsidR="00746E63" w:rsidRPr="000B0F0A">
        <w:t xml:space="preserve">, </w:t>
      </w:r>
      <w:r w:rsidR="003806AA" w:rsidRPr="000B0F0A">
        <w:t>a</w:t>
      </w:r>
      <w:r w:rsidR="00235D18" w:rsidRPr="000B0F0A">
        <w:t>:</w:t>
      </w:r>
    </w:p>
    <w:p w14:paraId="317D713C" w14:textId="099FCAE3" w:rsidR="00364EDD" w:rsidRDefault="00235D18" w:rsidP="00CE09B7">
      <w:pPr>
        <w:numPr>
          <w:ilvl w:val="0"/>
          <w:numId w:val="30"/>
        </w:numPr>
        <w:spacing w:after="240" w:line="264" w:lineRule="auto"/>
        <w:ind w:left="1418"/>
        <w:jc w:val="both"/>
        <w:rPr>
          <w:szCs w:val="22"/>
        </w:rPr>
      </w:pPr>
      <w:r w:rsidRPr="000A4555">
        <w:rPr>
          <w:szCs w:val="22"/>
        </w:rPr>
        <w:t xml:space="preserve">mettere a disposizione di SRG </w:t>
      </w:r>
      <w:r w:rsidR="00CD53D2">
        <w:rPr>
          <w:szCs w:val="22"/>
        </w:rPr>
        <w:t xml:space="preserve">il </w:t>
      </w:r>
      <w:r w:rsidR="000D30F0" w:rsidRPr="003A62B7">
        <w:rPr>
          <w:szCs w:val="22"/>
        </w:rPr>
        <w:t>Gas</w:t>
      </w:r>
      <w:r w:rsidR="00F52BA0">
        <w:rPr>
          <w:szCs w:val="22"/>
        </w:rPr>
        <w:t xml:space="preserve"> </w:t>
      </w:r>
      <w:r w:rsidR="00CD53D2">
        <w:rPr>
          <w:szCs w:val="22"/>
        </w:rPr>
        <w:t>di cui all’Articolo II</w:t>
      </w:r>
      <w:r w:rsidR="003806AA" w:rsidRPr="00CE09B7">
        <w:rPr>
          <w:szCs w:val="22"/>
        </w:rPr>
        <w:t xml:space="preserve"> nel periodo </w:t>
      </w:r>
      <w:r w:rsidR="00151ECA">
        <w:rPr>
          <w:szCs w:val="22"/>
        </w:rPr>
        <w:t xml:space="preserve">compreso tra </w:t>
      </w:r>
      <w:r w:rsidR="00151ECA" w:rsidRPr="00151ECA">
        <w:rPr>
          <w:szCs w:val="22"/>
        </w:rPr>
        <w:t xml:space="preserve">la data di Completamento della Discarica </w:t>
      </w:r>
      <w:r w:rsidR="00151ECA">
        <w:rPr>
          <w:szCs w:val="22"/>
        </w:rPr>
        <w:t xml:space="preserve">e il </w:t>
      </w:r>
      <w:r w:rsidR="003806AA" w:rsidRPr="00CE09B7">
        <w:rPr>
          <w:szCs w:val="22"/>
        </w:rPr>
        <w:t xml:space="preserve">31 </w:t>
      </w:r>
      <w:r w:rsidR="009E1266">
        <w:rPr>
          <w:szCs w:val="22"/>
        </w:rPr>
        <w:t>m</w:t>
      </w:r>
      <w:r w:rsidR="003806AA" w:rsidRPr="00CE09B7">
        <w:rPr>
          <w:szCs w:val="22"/>
        </w:rPr>
        <w:t xml:space="preserve">arzo </w:t>
      </w:r>
      <w:r w:rsidR="005C6268" w:rsidRPr="00CE09B7">
        <w:rPr>
          <w:szCs w:val="22"/>
        </w:rPr>
        <w:t>20</w:t>
      </w:r>
      <w:r w:rsidR="00151ECA">
        <w:rPr>
          <w:szCs w:val="22"/>
        </w:rPr>
        <w:t>20</w:t>
      </w:r>
      <w:r w:rsidR="003806AA" w:rsidRPr="00CE09B7">
        <w:rPr>
          <w:szCs w:val="22"/>
        </w:rPr>
        <w:t xml:space="preserve">, </w:t>
      </w:r>
      <w:r w:rsidR="00746E63" w:rsidRPr="00CE09B7">
        <w:rPr>
          <w:szCs w:val="22"/>
        </w:rPr>
        <w:t xml:space="preserve">con l’indicazione </w:t>
      </w:r>
      <w:r w:rsidR="003A62B7">
        <w:rPr>
          <w:szCs w:val="22"/>
        </w:rPr>
        <w:t>dei seguenti elementi</w:t>
      </w:r>
      <w:r w:rsidR="00364EDD">
        <w:rPr>
          <w:szCs w:val="22"/>
        </w:rPr>
        <w:t>:</w:t>
      </w:r>
    </w:p>
    <w:p w14:paraId="346DD3EE" w14:textId="37A96E4B" w:rsidR="00364EDD" w:rsidRDefault="00746E63" w:rsidP="003A62B7">
      <w:pPr>
        <w:numPr>
          <w:ilvl w:val="2"/>
          <w:numId w:val="30"/>
        </w:numPr>
        <w:spacing w:after="240" w:line="264" w:lineRule="auto"/>
        <w:jc w:val="both"/>
        <w:rPr>
          <w:szCs w:val="22"/>
        </w:rPr>
      </w:pPr>
      <w:r w:rsidRPr="00CE09B7">
        <w:rPr>
          <w:szCs w:val="22"/>
        </w:rPr>
        <w:t xml:space="preserve">quantitativo previsto in </w:t>
      </w:r>
      <w:r w:rsidR="003806AA" w:rsidRPr="00CE09B7">
        <w:rPr>
          <w:szCs w:val="22"/>
        </w:rPr>
        <w:t>Discarica</w:t>
      </w:r>
      <w:r w:rsidR="005417B9">
        <w:rPr>
          <w:szCs w:val="22"/>
        </w:rPr>
        <w:t xml:space="preserve"> </w:t>
      </w:r>
      <w:r w:rsidR="005417B9" w:rsidRPr="000B0F0A">
        <w:rPr>
          <w:rFonts w:cs="Arial"/>
          <w:szCs w:val="22"/>
        </w:rPr>
        <w:t>necessari</w:t>
      </w:r>
      <w:r w:rsidR="005417B9">
        <w:rPr>
          <w:rFonts w:cs="Arial"/>
          <w:szCs w:val="22"/>
        </w:rPr>
        <w:t>o</w:t>
      </w:r>
      <w:r w:rsidR="005417B9" w:rsidRPr="000B0F0A">
        <w:rPr>
          <w:rFonts w:cs="Arial"/>
          <w:szCs w:val="22"/>
        </w:rPr>
        <w:t xml:space="preserve"> alla </w:t>
      </w:r>
      <w:r w:rsidR="005417B9">
        <w:rPr>
          <w:rFonts w:cs="Arial"/>
          <w:szCs w:val="22"/>
        </w:rPr>
        <w:t xml:space="preserve">prestazione </w:t>
      </w:r>
      <w:r w:rsidR="005417B9" w:rsidRPr="000B0F0A">
        <w:rPr>
          <w:rFonts w:cs="Arial"/>
          <w:szCs w:val="22"/>
        </w:rPr>
        <w:t>d</w:t>
      </w:r>
      <w:r w:rsidR="005417B9">
        <w:rPr>
          <w:rFonts w:cs="Arial"/>
          <w:szCs w:val="22"/>
        </w:rPr>
        <w:t>el</w:t>
      </w:r>
      <w:r w:rsidR="005417B9" w:rsidRPr="000B0F0A">
        <w:rPr>
          <w:rFonts w:cs="Arial"/>
          <w:szCs w:val="22"/>
        </w:rPr>
        <w:t xml:space="preserve"> </w:t>
      </w:r>
      <w:r w:rsidR="005417B9">
        <w:rPr>
          <w:rFonts w:cs="Arial"/>
          <w:szCs w:val="22"/>
        </w:rPr>
        <w:t>S</w:t>
      </w:r>
      <w:r w:rsidR="005417B9" w:rsidRPr="000B0F0A">
        <w:rPr>
          <w:rFonts w:cs="Arial"/>
          <w:szCs w:val="22"/>
        </w:rPr>
        <w:t xml:space="preserve">ervizio di </w:t>
      </w:r>
      <w:r w:rsidR="005417B9">
        <w:rPr>
          <w:rFonts w:cs="Arial"/>
          <w:szCs w:val="22"/>
        </w:rPr>
        <w:t>P</w:t>
      </w:r>
      <w:r w:rsidR="005417B9" w:rsidRPr="000B0F0A">
        <w:rPr>
          <w:rFonts w:cs="Arial"/>
          <w:szCs w:val="22"/>
        </w:rPr>
        <w:t xml:space="preserve">eak </w:t>
      </w:r>
      <w:r w:rsidR="005417B9">
        <w:rPr>
          <w:rFonts w:cs="Arial"/>
          <w:szCs w:val="22"/>
        </w:rPr>
        <w:t>S</w:t>
      </w:r>
      <w:r w:rsidR="005417B9" w:rsidRPr="000B0F0A">
        <w:rPr>
          <w:rFonts w:cs="Arial"/>
          <w:szCs w:val="22"/>
        </w:rPr>
        <w:t>having</w:t>
      </w:r>
      <w:r w:rsidR="00364EDD">
        <w:rPr>
          <w:szCs w:val="22"/>
        </w:rPr>
        <w:t>;</w:t>
      </w:r>
    </w:p>
    <w:p w14:paraId="74680FB9" w14:textId="77777777" w:rsidR="00364EDD" w:rsidRDefault="0026302E" w:rsidP="003A62B7">
      <w:pPr>
        <w:numPr>
          <w:ilvl w:val="2"/>
          <w:numId w:val="30"/>
        </w:numPr>
        <w:spacing w:after="240" w:line="264" w:lineRule="auto"/>
        <w:jc w:val="both"/>
        <w:rPr>
          <w:szCs w:val="22"/>
        </w:rPr>
      </w:pPr>
      <w:r w:rsidRPr="000B0F0A">
        <w:rPr>
          <w:szCs w:val="22"/>
        </w:rPr>
        <w:t>nominativo</w:t>
      </w:r>
      <w:r w:rsidR="001034D8" w:rsidRPr="00BE7865">
        <w:rPr>
          <w:szCs w:val="22"/>
        </w:rPr>
        <w:t xml:space="preserve"> della N</w:t>
      </w:r>
      <w:r w:rsidRPr="005351F6">
        <w:rPr>
          <w:szCs w:val="22"/>
        </w:rPr>
        <w:t xml:space="preserve">ave </w:t>
      </w:r>
      <w:r w:rsidR="00BA5A8F">
        <w:rPr>
          <w:szCs w:val="22"/>
        </w:rPr>
        <w:t>M</w:t>
      </w:r>
      <w:r w:rsidRPr="005351F6">
        <w:rPr>
          <w:szCs w:val="22"/>
        </w:rPr>
        <w:t>etaniera utilizzata</w:t>
      </w:r>
      <w:r w:rsidR="00364EDD">
        <w:rPr>
          <w:szCs w:val="22"/>
        </w:rPr>
        <w:t>;</w:t>
      </w:r>
    </w:p>
    <w:p w14:paraId="57302A3C" w14:textId="77777777" w:rsidR="00364EDD" w:rsidRDefault="00EE6079" w:rsidP="003A62B7">
      <w:pPr>
        <w:numPr>
          <w:ilvl w:val="2"/>
          <w:numId w:val="30"/>
        </w:numPr>
        <w:spacing w:after="240" w:line="264" w:lineRule="auto"/>
        <w:jc w:val="both"/>
        <w:rPr>
          <w:szCs w:val="22"/>
        </w:rPr>
      </w:pPr>
      <w:r w:rsidRPr="00A90EB6">
        <w:rPr>
          <w:szCs w:val="22"/>
        </w:rPr>
        <w:t xml:space="preserve">della garanzia di </w:t>
      </w:r>
      <w:r w:rsidR="00542645" w:rsidRPr="00CE09B7">
        <w:rPr>
          <w:szCs w:val="22"/>
        </w:rPr>
        <w:t>qualità</w:t>
      </w:r>
      <w:r w:rsidRPr="00CE09B7">
        <w:rPr>
          <w:szCs w:val="22"/>
        </w:rPr>
        <w:t xml:space="preserve"> del GNL</w:t>
      </w:r>
      <w:r w:rsidR="00364EDD">
        <w:rPr>
          <w:szCs w:val="22"/>
        </w:rPr>
        <w:t>;</w:t>
      </w:r>
    </w:p>
    <w:p w14:paraId="6DD12DB7" w14:textId="77777777" w:rsidR="00364EDD" w:rsidRDefault="00B544DC" w:rsidP="003A62B7">
      <w:pPr>
        <w:numPr>
          <w:ilvl w:val="2"/>
          <w:numId w:val="30"/>
        </w:numPr>
        <w:spacing w:after="240" w:line="264" w:lineRule="auto"/>
        <w:jc w:val="both"/>
        <w:rPr>
          <w:szCs w:val="22"/>
        </w:rPr>
      </w:pPr>
      <w:r w:rsidRPr="000B0F0A">
        <w:rPr>
          <w:szCs w:val="22"/>
        </w:rPr>
        <w:t>della</w:t>
      </w:r>
      <w:r w:rsidR="001438C8">
        <w:rPr>
          <w:szCs w:val="22"/>
        </w:rPr>
        <w:t xml:space="preserve"> </w:t>
      </w:r>
      <w:r w:rsidR="00746E63" w:rsidRPr="005351F6">
        <w:rPr>
          <w:szCs w:val="22"/>
        </w:rPr>
        <w:t xml:space="preserve">stima della densità </w:t>
      </w:r>
      <w:r w:rsidR="00E14C35" w:rsidRPr="000A4555">
        <w:rPr>
          <w:szCs w:val="22"/>
        </w:rPr>
        <w:t xml:space="preserve">e dell’Indice di Wobbe </w:t>
      </w:r>
      <w:r w:rsidR="00A42DC6" w:rsidRPr="00A90EB6">
        <w:rPr>
          <w:szCs w:val="22"/>
        </w:rPr>
        <w:t xml:space="preserve">del </w:t>
      </w:r>
      <w:r w:rsidR="00746E63" w:rsidRPr="00CE09B7">
        <w:rPr>
          <w:szCs w:val="22"/>
        </w:rPr>
        <w:t>GNL</w:t>
      </w:r>
      <w:r w:rsidR="00A42DC6" w:rsidRPr="00CE09B7">
        <w:rPr>
          <w:szCs w:val="22"/>
        </w:rPr>
        <w:t xml:space="preserve"> in fase di </w:t>
      </w:r>
      <w:r w:rsidR="003806AA" w:rsidRPr="00CE09B7">
        <w:rPr>
          <w:szCs w:val="22"/>
        </w:rPr>
        <w:t>Discarica</w:t>
      </w:r>
      <w:r w:rsidR="00364EDD">
        <w:rPr>
          <w:szCs w:val="22"/>
        </w:rPr>
        <w:t>;</w:t>
      </w:r>
    </w:p>
    <w:p w14:paraId="0CD3B13B" w14:textId="77777777" w:rsidR="00364EDD" w:rsidRDefault="00B544DC" w:rsidP="003A62B7">
      <w:pPr>
        <w:numPr>
          <w:ilvl w:val="2"/>
          <w:numId w:val="30"/>
        </w:numPr>
        <w:spacing w:after="240" w:line="264" w:lineRule="auto"/>
        <w:jc w:val="both"/>
        <w:rPr>
          <w:szCs w:val="22"/>
        </w:rPr>
      </w:pPr>
      <w:r w:rsidRPr="00CE09B7">
        <w:rPr>
          <w:szCs w:val="22"/>
        </w:rPr>
        <w:t>del</w:t>
      </w:r>
      <w:r w:rsidR="009E29C5" w:rsidRPr="00CE09B7">
        <w:rPr>
          <w:szCs w:val="22"/>
        </w:rPr>
        <w:t xml:space="preserve"> presunto </w:t>
      </w:r>
      <w:r w:rsidR="00746E63" w:rsidRPr="00CE09B7">
        <w:rPr>
          <w:szCs w:val="22"/>
        </w:rPr>
        <w:t>porto di caricazione del GNL</w:t>
      </w:r>
      <w:r w:rsidR="00364EDD">
        <w:rPr>
          <w:szCs w:val="22"/>
        </w:rPr>
        <w:t>;</w:t>
      </w:r>
    </w:p>
    <w:p w14:paraId="3042DFB4" w14:textId="77777777" w:rsidR="003A62B7" w:rsidRDefault="009364F2" w:rsidP="003A62B7">
      <w:pPr>
        <w:numPr>
          <w:ilvl w:val="2"/>
          <w:numId w:val="30"/>
        </w:numPr>
        <w:spacing w:after="240" w:line="264" w:lineRule="auto"/>
        <w:jc w:val="both"/>
        <w:rPr>
          <w:szCs w:val="22"/>
        </w:rPr>
      </w:pPr>
      <w:r w:rsidRPr="003A62B7">
        <w:rPr>
          <w:szCs w:val="22"/>
        </w:rPr>
        <w:lastRenderedPageBreak/>
        <w:t xml:space="preserve">dello Slot </w:t>
      </w:r>
      <w:r w:rsidR="00774AE2" w:rsidRPr="003A62B7">
        <w:rPr>
          <w:szCs w:val="22"/>
        </w:rPr>
        <w:t xml:space="preserve">di Discarica </w:t>
      </w:r>
      <w:r w:rsidRPr="003A62B7">
        <w:rPr>
          <w:szCs w:val="22"/>
        </w:rPr>
        <w:t>scelto ai sensi dell’</w:t>
      </w:r>
      <w:r w:rsidR="00774AE2" w:rsidRPr="003A62B7">
        <w:rPr>
          <w:szCs w:val="22"/>
        </w:rPr>
        <w:t>A</w:t>
      </w:r>
      <w:r w:rsidRPr="003A62B7">
        <w:rPr>
          <w:szCs w:val="22"/>
        </w:rPr>
        <w:t xml:space="preserve">rticolo </w:t>
      </w:r>
      <w:r w:rsidR="00774AE2" w:rsidRPr="003A62B7">
        <w:rPr>
          <w:szCs w:val="22"/>
        </w:rPr>
        <w:t>II</w:t>
      </w:r>
      <w:r w:rsidR="001438C8">
        <w:rPr>
          <w:szCs w:val="22"/>
        </w:rPr>
        <w:t xml:space="preserve"> </w:t>
      </w:r>
      <w:r w:rsidR="00364EDD" w:rsidRPr="003A62B7">
        <w:rPr>
          <w:szCs w:val="22"/>
        </w:rPr>
        <w:t xml:space="preserve">della Procedura </w:t>
      </w:r>
      <w:r w:rsidR="00746E63" w:rsidRPr="003A62B7">
        <w:rPr>
          <w:szCs w:val="22"/>
        </w:rPr>
        <w:t xml:space="preserve">e </w:t>
      </w:r>
      <w:r w:rsidR="00B544DC" w:rsidRPr="003A62B7">
        <w:rPr>
          <w:szCs w:val="22"/>
        </w:rPr>
        <w:t>del</w:t>
      </w:r>
      <w:r w:rsidR="00746E63" w:rsidRPr="003A62B7">
        <w:rPr>
          <w:szCs w:val="22"/>
        </w:rPr>
        <w:t xml:space="preserve"> corrispondente </w:t>
      </w:r>
      <w:r w:rsidR="000E7ED6" w:rsidRPr="003A62B7">
        <w:rPr>
          <w:szCs w:val="22"/>
        </w:rPr>
        <w:t xml:space="preserve">prezzo offerto </w:t>
      </w:r>
      <w:r w:rsidR="00746E63" w:rsidRPr="003A62B7">
        <w:rPr>
          <w:szCs w:val="22"/>
        </w:rPr>
        <w:t>P espresso in €/</w:t>
      </w:r>
      <w:r w:rsidR="00F02F98">
        <w:rPr>
          <w:szCs w:val="22"/>
        </w:rPr>
        <w:t>MWh</w:t>
      </w:r>
      <w:r w:rsidR="00746E63" w:rsidRPr="003A62B7">
        <w:rPr>
          <w:szCs w:val="22"/>
        </w:rPr>
        <w:t xml:space="preserve"> con indicazione di 3 cifre decimali</w:t>
      </w:r>
      <w:r w:rsidR="000E7ED6" w:rsidRPr="003A62B7">
        <w:rPr>
          <w:szCs w:val="22"/>
        </w:rPr>
        <w:t xml:space="preserve"> (</w:t>
      </w:r>
      <w:r w:rsidR="00CD53D2" w:rsidRPr="003A62B7">
        <w:rPr>
          <w:szCs w:val="22"/>
        </w:rPr>
        <w:t>q</w:t>
      </w:r>
      <w:r w:rsidR="000E7ED6" w:rsidRPr="003A62B7">
        <w:rPr>
          <w:szCs w:val="22"/>
        </w:rPr>
        <w:t>ualora siano indicate più di tre cifre decimali il valore sarà automaticamente approssimato per difetto alla terza cifra decimale</w:t>
      </w:r>
      <w:r w:rsidR="00235D18" w:rsidRPr="003A62B7">
        <w:rPr>
          <w:szCs w:val="22"/>
        </w:rPr>
        <w:t>)</w:t>
      </w:r>
      <w:r w:rsidR="00746E63" w:rsidRPr="003A62B7">
        <w:rPr>
          <w:szCs w:val="22"/>
        </w:rPr>
        <w:t>;</w:t>
      </w:r>
    </w:p>
    <w:p w14:paraId="108CC9DF" w14:textId="77777777" w:rsidR="00235D18" w:rsidRPr="003A62B7" w:rsidRDefault="00386ACC" w:rsidP="003A62B7">
      <w:pPr>
        <w:numPr>
          <w:ilvl w:val="2"/>
          <w:numId w:val="30"/>
        </w:numPr>
        <w:spacing w:after="240" w:line="264" w:lineRule="auto"/>
        <w:jc w:val="both"/>
        <w:rPr>
          <w:szCs w:val="22"/>
        </w:rPr>
      </w:pPr>
      <w:r w:rsidRPr="003A62B7">
        <w:rPr>
          <w:szCs w:val="22"/>
        </w:rPr>
        <w:t xml:space="preserve">il quantitativo </w:t>
      </w:r>
      <w:r w:rsidR="00DF7311" w:rsidRPr="003A62B7">
        <w:rPr>
          <w:szCs w:val="22"/>
        </w:rPr>
        <w:t>o</w:t>
      </w:r>
      <w:r w:rsidRPr="003A62B7">
        <w:rPr>
          <w:szCs w:val="22"/>
        </w:rPr>
        <w:t>ggetto di offerta dovrà essere</w:t>
      </w:r>
      <w:r w:rsidR="001B69A3">
        <w:rPr>
          <w:szCs w:val="22"/>
        </w:rPr>
        <w:t xml:space="preserve"> da un minimo di </w:t>
      </w:r>
      <w:r w:rsidR="00F67809" w:rsidRPr="000C4EDC">
        <w:rPr>
          <w:szCs w:val="22"/>
        </w:rPr>
        <w:t xml:space="preserve">60.000 metri cubi pari a circa </w:t>
      </w:r>
      <w:r w:rsidR="00F02F98" w:rsidRPr="000C4EDC">
        <w:rPr>
          <w:szCs w:val="22"/>
        </w:rPr>
        <w:t>400</w:t>
      </w:r>
      <w:r w:rsidR="001B351E" w:rsidRPr="000C4EDC">
        <w:rPr>
          <w:szCs w:val="22"/>
        </w:rPr>
        <w:t>.</w:t>
      </w:r>
      <w:r w:rsidR="00F02F98" w:rsidRPr="000C4EDC">
        <w:rPr>
          <w:szCs w:val="22"/>
        </w:rPr>
        <w:t>000</w:t>
      </w:r>
      <w:r w:rsidR="006020A7" w:rsidRPr="000C4EDC">
        <w:rPr>
          <w:szCs w:val="22"/>
        </w:rPr>
        <w:t xml:space="preserve"> </w:t>
      </w:r>
      <w:r w:rsidR="00F67809" w:rsidRPr="000C4EDC">
        <w:rPr>
          <w:szCs w:val="22"/>
        </w:rPr>
        <w:t>M</w:t>
      </w:r>
      <w:r w:rsidR="00F02F98" w:rsidRPr="000C4EDC">
        <w:rPr>
          <w:szCs w:val="22"/>
        </w:rPr>
        <w:t>Wh</w:t>
      </w:r>
      <w:r w:rsidR="001438C8" w:rsidRPr="000C4EDC">
        <w:rPr>
          <w:szCs w:val="22"/>
        </w:rPr>
        <w:t xml:space="preserve"> </w:t>
      </w:r>
      <w:r w:rsidR="00542645" w:rsidRPr="000C4EDC">
        <w:rPr>
          <w:szCs w:val="22"/>
        </w:rPr>
        <w:t xml:space="preserve">fino ad un massimo di </w:t>
      </w:r>
      <w:r w:rsidR="00E12FBE" w:rsidRPr="00232A6B">
        <w:rPr>
          <w:szCs w:val="22"/>
        </w:rPr>
        <w:t>70</w:t>
      </w:r>
      <w:r w:rsidR="00542645" w:rsidRPr="00232A6B">
        <w:rPr>
          <w:szCs w:val="22"/>
        </w:rPr>
        <w:t>.000 metri</w:t>
      </w:r>
      <w:r w:rsidR="00542645" w:rsidRPr="003A62B7">
        <w:rPr>
          <w:szCs w:val="22"/>
        </w:rPr>
        <w:t xml:space="preserve"> cubi di GNL pari a circa </w:t>
      </w:r>
      <w:r w:rsidR="00F02F98">
        <w:rPr>
          <w:szCs w:val="22"/>
        </w:rPr>
        <w:t>4</w:t>
      </w:r>
      <w:r w:rsidR="00E12FBE">
        <w:rPr>
          <w:szCs w:val="22"/>
        </w:rPr>
        <w:t>7</w:t>
      </w:r>
      <w:r w:rsidR="00F02F98">
        <w:rPr>
          <w:szCs w:val="22"/>
        </w:rPr>
        <w:t>0</w:t>
      </w:r>
      <w:r w:rsidR="001B351E">
        <w:rPr>
          <w:szCs w:val="22"/>
        </w:rPr>
        <w:t>.</w:t>
      </w:r>
      <w:r w:rsidR="00F02F98">
        <w:rPr>
          <w:szCs w:val="22"/>
        </w:rPr>
        <w:t>000</w:t>
      </w:r>
      <w:r w:rsidR="006020A7">
        <w:rPr>
          <w:szCs w:val="22"/>
        </w:rPr>
        <w:t xml:space="preserve"> </w:t>
      </w:r>
      <w:r w:rsidR="00542645" w:rsidRPr="003A62B7">
        <w:rPr>
          <w:szCs w:val="22"/>
        </w:rPr>
        <w:t>M</w:t>
      </w:r>
      <w:r w:rsidR="00F02F98">
        <w:rPr>
          <w:szCs w:val="22"/>
        </w:rPr>
        <w:t>Wh</w:t>
      </w:r>
      <w:r w:rsidR="00D4658D" w:rsidRPr="003A62B7">
        <w:rPr>
          <w:szCs w:val="22"/>
        </w:rPr>
        <w:t>;</w:t>
      </w:r>
      <w:r w:rsidR="001C6416">
        <w:rPr>
          <w:szCs w:val="22"/>
        </w:rPr>
        <w:t xml:space="preserve"> </w:t>
      </w:r>
      <w:r w:rsidR="00235D18" w:rsidRPr="003A62B7">
        <w:rPr>
          <w:szCs w:val="22"/>
        </w:rPr>
        <w:t>e</w:t>
      </w:r>
    </w:p>
    <w:p w14:paraId="04291C73" w14:textId="77777777" w:rsidR="00746E63" w:rsidRPr="000B0F0A" w:rsidRDefault="00235D18" w:rsidP="00CE09B7">
      <w:pPr>
        <w:numPr>
          <w:ilvl w:val="0"/>
          <w:numId w:val="30"/>
        </w:numPr>
        <w:spacing w:after="240" w:line="264" w:lineRule="auto"/>
        <w:ind w:left="1418"/>
        <w:jc w:val="both"/>
        <w:rPr>
          <w:szCs w:val="22"/>
        </w:rPr>
      </w:pPr>
      <w:r w:rsidRPr="00CE09B7">
        <w:rPr>
          <w:szCs w:val="22"/>
        </w:rPr>
        <w:t>pagare i</w:t>
      </w:r>
      <w:r w:rsidR="00601614">
        <w:rPr>
          <w:szCs w:val="22"/>
        </w:rPr>
        <w:t>l</w:t>
      </w:r>
      <w:r w:rsidR="0021543B">
        <w:rPr>
          <w:szCs w:val="22"/>
        </w:rPr>
        <w:t xml:space="preserve"> </w:t>
      </w:r>
      <w:r w:rsidR="00601614" w:rsidRPr="00CE09B7">
        <w:rPr>
          <w:szCs w:val="22"/>
        </w:rPr>
        <w:t>corrispettiv</w:t>
      </w:r>
      <w:r w:rsidR="00601614">
        <w:rPr>
          <w:szCs w:val="22"/>
        </w:rPr>
        <w:t>o</w:t>
      </w:r>
      <w:r w:rsidR="00C631BD">
        <w:rPr>
          <w:szCs w:val="22"/>
        </w:rPr>
        <w:t xml:space="preserve"> </w:t>
      </w:r>
      <w:r w:rsidRPr="00CE09B7">
        <w:rPr>
          <w:szCs w:val="22"/>
        </w:rPr>
        <w:t>per la Rigassificazione</w:t>
      </w:r>
      <w:r w:rsidR="0002621A">
        <w:rPr>
          <w:szCs w:val="22"/>
        </w:rPr>
        <w:t xml:space="preserve"> e </w:t>
      </w:r>
      <w:r w:rsidR="00601614">
        <w:rPr>
          <w:szCs w:val="22"/>
        </w:rPr>
        <w:t xml:space="preserve">richiedere a SGR di pagare il </w:t>
      </w:r>
      <w:r w:rsidR="00F52BA0">
        <w:rPr>
          <w:szCs w:val="22"/>
        </w:rPr>
        <w:t>C</w:t>
      </w:r>
      <w:r w:rsidR="00601614">
        <w:rPr>
          <w:szCs w:val="22"/>
        </w:rPr>
        <w:t xml:space="preserve">orrispettivo </w:t>
      </w:r>
      <w:r w:rsidR="00F52BA0">
        <w:rPr>
          <w:szCs w:val="22"/>
        </w:rPr>
        <w:t>Peak Shaving</w:t>
      </w:r>
      <w:r w:rsidRPr="00CE09B7">
        <w:rPr>
          <w:szCs w:val="22"/>
        </w:rPr>
        <w:t>.</w:t>
      </w:r>
      <w:r w:rsidR="00432942" w:rsidRPr="00432942">
        <w:rPr>
          <w:szCs w:val="22"/>
        </w:rPr>
        <w:t xml:space="preserve"> </w:t>
      </w:r>
      <w:r w:rsidR="00432942">
        <w:rPr>
          <w:szCs w:val="22"/>
        </w:rPr>
        <w:t>L’offerente dovrà specificare l’aliquota IVA applicabile.</w:t>
      </w:r>
    </w:p>
    <w:p w14:paraId="3835103D" w14:textId="77777777" w:rsidR="007530CE" w:rsidRPr="000B0F0A" w:rsidRDefault="00235D18" w:rsidP="00CE09B7">
      <w:pPr>
        <w:spacing w:after="240" w:line="264" w:lineRule="auto"/>
        <w:ind w:left="709"/>
        <w:jc w:val="both"/>
        <w:rPr>
          <w:szCs w:val="22"/>
        </w:rPr>
      </w:pPr>
      <w:r w:rsidRPr="000B0F0A">
        <w:rPr>
          <w:szCs w:val="22"/>
        </w:rPr>
        <w:t>I</w:t>
      </w:r>
      <w:r w:rsidR="006A0C21" w:rsidRPr="000B0F0A">
        <w:rPr>
          <w:szCs w:val="22"/>
        </w:rPr>
        <w:t xml:space="preserve"> documenti sopra elencati dovranno essere predisposti utilizzando i modelli allegati alla Procedura. La presentazione di </w:t>
      </w:r>
      <w:r w:rsidR="00B318E2" w:rsidRPr="000B0F0A">
        <w:rPr>
          <w:szCs w:val="22"/>
        </w:rPr>
        <w:t>offerte</w:t>
      </w:r>
      <w:r w:rsidR="00CD53D2">
        <w:rPr>
          <w:szCs w:val="22"/>
        </w:rPr>
        <w:t xml:space="preserve"> non complete</w:t>
      </w:r>
      <w:r w:rsidR="006A0C21" w:rsidRPr="000B0F0A">
        <w:rPr>
          <w:szCs w:val="22"/>
        </w:rPr>
        <w:t xml:space="preserve"> o non conformi alle modalità di cui </w:t>
      </w:r>
      <w:r w:rsidR="000E7ED6" w:rsidRPr="000B0F0A">
        <w:rPr>
          <w:szCs w:val="22"/>
        </w:rPr>
        <w:t>alla Procedura</w:t>
      </w:r>
      <w:r w:rsidR="006A0C21" w:rsidRPr="000B0F0A">
        <w:rPr>
          <w:szCs w:val="22"/>
        </w:rPr>
        <w:t xml:space="preserve">, costituirà motivo di esclusione dalla </w:t>
      </w:r>
      <w:r w:rsidR="00CB40E4" w:rsidRPr="000B0F0A">
        <w:rPr>
          <w:szCs w:val="22"/>
        </w:rPr>
        <w:t>gara</w:t>
      </w:r>
      <w:r w:rsidR="006A0C21" w:rsidRPr="000B0F0A">
        <w:rPr>
          <w:szCs w:val="22"/>
        </w:rPr>
        <w:t>.</w:t>
      </w:r>
    </w:p>
    <w:p w14:paraId="66BCD14B" w14:textId="77777777" w:rsidR="007530CE" w:rsidRPr="000B0F0A" w:rsidRDefault="00F3060F" w:rsidP="00CE09B7">
      <w:pPr>
        <w:spacing w:after="240" w:line="264" w:lineRule="auto"/>
        <w:ind w:left="709"/>
        <w:jc w:val="both"/>
        <w:rPr>
          <w:szCs w:val="22"/>
        </w:rPr>
      </w:pPr>
      <w:r w:rsidRPr="000B0F0A">
        <w:rPr>
          <w:szCs w:val="22"/>
        </w:rPr>
        <w:t>L</w:t>
      </w:r>
      <w:r w:rsidR="00257C8B" w:rsidRPr="000B0F0A">
        <w:rPr>
          <w:szCs w:val="22"/>
        </w:rPr>
        <w:t xml:space="preserve">e </w:t>
      </w:r>
      <w:r w:rsidRPr="000B0F0A">
        <w:rPr>
          <w:szCs w:val="22"/>
        </w:rPr>
        <w:t>offert</w:t>
      </w:r>
      <w:r w:rsidR="00257C8B" w:rsidRPr="000B0F0A">
        <w:rPr>
          <w:szCs w:val="22"/>
        </w:rPr>
        <w:t>e</w:t>
      </w:r>
      <w:r w:rsidR="007530CE" w:rsidRPr="000B0F0A">
        <w:rPr>
          <w:szCs w:val="22"/>
        </w:rPr>
        <w:t xml:space="preserve"> presentat</w:t>
      </w:r>
      <w:r w:rsidR="00257C8B" w:rsidRPr="000B0F0A">
        <w:rPr>
          <w:szCs w:val="22"/>
        </w:rPr>
        <w:t>e</w:t>
      </w:r>
      <w:r w:rsidR="00F52BA0">
        <w:rPr>
          <w:szCs w:val="22"/>
        </w:rPr>
        <w:t xml:space="preserve"> </w:t>
      </w:r>
      <w:r w:rsidR="00257C8B" w:rsidRPr="000B0F0A">
        <w:rPr>
          <w:szCs w:val="22"/>
        </w:rPr>
        <w:t>sono</w:t>
      </w:r>
      <w:r w:rsidR="007530CE" w:rsidRPr="000B0F0A">
        <w:rPr>
          <w:szCs w:val="22"/>
        </w:rPr>
        <w:t xml:space="preserve"> vincolant</w:t>
      </w:r>
      <w:r w:rsidR="00257C8B" w:rsidRPr="000B0F0A">
        <w:rPr>
          <w:szCs w:val="22"/>
        </w:rPr>
        <w:t>i</w:t>
      </w:r>
      <w:r w:rsidR="00F52BA0">
        <w:rPr>
          <w:szCs w:val="22"/>
        </w:rPr>
        <w:t xml:space="preserve"> </w:t>
      </w:r>
      <w:r w:rsidR="00526BF4" w:rsidRPr="000B0F0A">
        <w:rPr>
          <w:szCs w:val="22"/>
        </w:rPr>
        <w:t>fino a</w:t>
      </w:r>
      <w:r w:rsidR="00286A03" w:rsidRPr="000B0F0A">
        <w:rPr>
          <w:szCs w:val="22"/>
        </w:rPr>
        <w:t>l completamento della P</w:t>
      </w:r>
      <w:r w:rsidR="00526BF4" w:rsidRPr="000B0F0A">
        <w:rPr>
          <w:szCs w:val="22"/>
        </w:rPr>
        <w:t xml:space="preserve">rocedura </w:t>
      </w:r>
      <w:r w:rsidR="00364EDD">
        <w:rPr>
          <w:szCs w:val="22"/>
        </w:rPr>
        <w:t>e dunque</w:t>
      </w:r>
      <w:r w:rsidR="00F52BA0">
        <w:rPr>
          <w:szCs w:val="22"/>
        </w:rPr>
        <w:t xml:space="preserve"> </w:t>
      </w:r>
      <w:r w:rsidR="00CB40E4" w:rsidRPr="000B0F0A">
        <w:rPr>
          <w:szCs w:val="22"/>
        </w:rPr>
        <w:t>fino alla data di</w:t>
      </w:r>
      <w:r w:rsidR="00DA3AD4" w:rsidRPr="000B0F0A">
        <w:rPr>
          <w:szCs w:val="22"/>
        </w:rPr>
        <w:t xml:space="preserve"> sottoscrizione </w:t>
      </w:r>
      <w:r w:rsidR="000E7ED6" w:rsidRPr="000B0F0A">
        <w:rPr>
          <w:szCs w:val="22"/>
        </w:rPr>
        <w:t xml:space="preserve">del Contratto per la Capacità </w:t>
      </w:r>
      <w:r w:rsidR="009E1266">
        <w:rPr>
          <w:szCs w:val="22"/>
        </w:rPr>
        <w:t xml:space="preserve">Regolata </w:t>
      </w:r>
      <w:r w:rsidR="001258C5" w:rsidRPr="000B0F0A">
        <w:rPr>
          <w:szCs w:val="22"/>
        </w:rPr>
        <w:t>con il soggetto aggiudicatario</w:t>
      </w:r>
      <w:r w:rsidR="009A62C6">
        <w:rPr>
          <w:szCs w:val="22"/>
        </w:rPr>
        <w:t xml:space="preserve"> e alla comunicazione da parte di ALNG</w:t>
      </w:r>
      <w:r w:rsidR="00F52BA0">
        <w:rPr>
          <w:szCs w:val="22"/>
        </w:rPr>
        <w:t xml:space="preserve"> </w:t>
      </w:r>
      <w:r w:rsidR="00590504">
        <w:t>dell’esito del processo di allocazione</w:t>
      </w:r>
      <w:r w:rsidR="00590504">
        <w:rPr>
          <w:szCs w:val="22"/>
        </w:rPr>
        <w:t xml:space="preserve"> con riferimento all’attivazione </w:t>
      </w:r>
      <w:r w:rsidR="00590504" w:rsidRPr="00590504">
        <w:t>del</w:t>
      </w:r>
      <w:r w:rsidR="00F52BA0">
        <w:t xml:space="preserve"> </w:t>
      </w:r>
      <w:r w:rsidR="009A62C6" w:rsidRPr="00590504">
        <w:t>Servizio</w:t>
      </w:r>
      <w:r w:rsidR="00590504">
        <w:t xml:space="preserve"> di Stoccaggio Temporaneo</w:t>
      </w:r>
      <w:r w:rsidR="00235D18" w:rsidRPr="000B0F0A">
        <w:rPr>
          <w:szCs w:val="22"/>
        </w:rPr>
        <w:t>. ALNG provvederà ad una pubblicazione sul proprio sito internet relativa al completamento della Procedura.</w:t>
      </w:r>
    </w:p>
    <w:p w14:paraId="74B621FB" w14:textId="77777777" w:rsidR="00474AE9" w:rsidRPr="000B0F0A" w:rsidRDefault="00474AE9" w:rsidP="00CE09B7">
      <w:pPr>
        <w:pStyle w:val="Heading1"/>
        <w:spacing w:before="720" w:after="120" w:line="264" w:lineRule="auto"/>
        <w:jc w:val="both"/>
        <w:rPr>
          <w:rFonts w:ascii="Verdana" w:hAnsi="Verdana"/>
          <w:sz w:val="22"/>
          <w:szCs w:val="22"/>
        </w:rPr>
      </w:pPr>
      <w:r w:rsidRPr="000B0F0A">
        <w:rPr>
          <w:rFonts w:ascii="Verdana" w:hAnsi="Verdana"/>
          <w:sz w:val="22"/>
          <w:szCs w:val="22"/>
        </w:rPr>
        <w:t>Termini di partecipazione alla gara</w:t>
      </w:r>
    </w:p>
    <w:p w14:paraId="0A427E11" w14:textId="1AFFEF9B" w:rsidR="00DE3ABC" w:rsidRPr="000552F6" w:rsidRDefault="00B95393" w:rsidP="00362A11">
      <w:pPr>
        <w:pStyle w:val="ListParagraph"/>
        <w:numPr>
          <w:ilvl w:val="0"/>
          <w:numId w:val="42"/>
        </w:numPr>
        <w:spacing w:before="29" w:after="240" w:line="264" w:lineRule="auto"/>
        <w:ind w:right="-2"/>
        <w:jc w:val="both"/>
        <w:rPr>
          <w:rFonts w:eastAsia="Arial" w:cs="Arial"/>
          <w:szCs w:val="22"/>
        </w:rPr>
      </w:pPr>
      <w:r w:rsidRPr="007A2237">
        <w:rPr>
          <w:rFonts w:eastAsia="Arial" w:cs="Arial"/>
          <w:szCs w:val="22"/>
        </w:rPr>
        <w:t xml:space="preserve">Il </w:t>
      </w:r>
      <w:r w:rsidR="00B35F52" w:rsidRPr="007A2237">
        <w:rPr>
          <w:rFonts w:eastAsia="Arial" w:cs="Arial"/>
          <w:szCs w:val="22"/>
        </w:rPr>
        <w:t xml:space="preserve">Plico </w:t>
      </w:r>
      <w:r w:rsidR="007B4B8F" w:rsidRPr="007A2237">
        <w:rPr>
          <w:rFonts w:eastAsia="Arial" w:cs="Arial"/>
          <w:szCs w:val="22"/>
        </w:rPr>
        <w:t xml:space="preserve">dovrà, a pena di esclusione, essere </w:t>
      </w:r>
      <w:r w:rsidR="001A32FD" w:rsidRPr="007A2237">
        <w:rPr>
          <w:rFonts w:eastAsia="Arial" w:cs="Arial"/>
          <w:szCs w:val="22"/>
        </w:rPr>
        <w:t>consegnato</w:t>
      </w:r>
      <w:r w:rsidR="0096128E" w:rsidRPr="007A2237">
        <w:rPr>
          <w:rFonts w:eastAsia="Arial" w:cs="Arial"/>
          <w:szCs w:val="22"/>
        </w:rPr>
        <w:t xml:space="preserve"> </w:t>
      </w:r>
      <w:r w:rsidRPr="007A2237">
        <w:rPr>
          <w:rFonts w:eastAsia="Arial" w:cs="Arial"/>
          <w:szCs w:val="22"/>
        </w:rPr>
        <w:t>dal</w:t>
      </w:r>
      <w:r w:rsidR="001438C8" w:rsidRPr="007A2237">
        <w:rPr>
          <w:rFonts w:eastAsia="Arial" w:cs="Arial"/>
          <w:szCs w:val="22"/>
        </w:rPr>
        <w:t xml:space="preserve"> </w:t>
      </w:r>
      <w:r w:rsidR="00B35F52" w:rsidRPr="007A2237">
        <w:rPr>
          <w:rFonts w:eastAsia="Arial" w:cs="Arial"/>
          <w:szCs w:val="22"/>
        </w:rPr>
        <w:t xml:space="preserve">lunedì al </w:t>
      </w:r>
      <w:r w:rsidR="000552F6">
        <w:rPr>
          <w:rFonts w:eastAsia="Arial" w:cs="Arial"/>
          <w:szCs w:val="22"/>
        </w:rPr>
        <w:t>giovedì</w:t>
      </w:r>
      <w:r w:rsidR="000552F6" w:rsidRPr="007A2237">
        <w:rPr>
          <w:rFonts w:eastAsia="Arial" w:cs="Arial"/>
          <w:szCs w:val="22"/>
        </w:rPr>
        <w:t xml:space="preserve"> </w:t>
      </w:r>
      <w:r w:rsidR="00DC3588" w:rsidRPr="00BE3677">
        <w:rPr>
          <w:rFonts w:eastAsia="Arial" w:cs="Arial"/>
          <w:szCs w:val="22"/>
        </w:rPr>
        <w:t xml:space="preserve">tra le ore </w:t>
      </w:r>
      <w:r w:rsidR="00364EDD" w:rsidRPr="00BE3677">
        <w:rPr>
          <w:rFonts w:eastAsia="Arial" w:cs="Arial"/>
          <w:szCs w:val="22"/>
        </w:rPr>
        <w:t xml:space="preserve">09.00 </w:t>
      </w:r>
      <w:r w:rsidR="000552F6">
        <w:rPr>
          <w:rFonts w:eastAsia="Arial" w:cs="Arial"/>
          <w:szCs w:val="22"/>
        </w:rPr>
        <w:t>e</w:t>
      </w:r>
      <w:r w:rsidR="00BE3677">
        <w:rPr>
          <w:rFonts w:eastAsia="Arial" w:cs="Arial"/>
          <w:szCs w:val="22"/>
        </w:rPr>
        <w:t xml:space="preserve"> 12.00 </w:t>
      </w:r>
      <w:r w:rsidR="00364EDD" w:rsidRPr="00BE3677">
        <w:rPr>
          <w:rFonts w:eastAsia="Arial" w:cs="Arial"/>
          <w:szCs w:val="22"/>
        </w:rPr>
        <w:t xml:space="preserve">e le </w:t>
      </w:r>
      <w:r w:rsidR="00BE3677">
        <w:rPr>
          <w:rFonts w:eastAsia="Arial" w:cs="Arial"/>
          <w:szCs w:val="22"/>
        </w:rPr>
        <w:t xml:space="preserve">14.00 </w:t>
      </w:r>
      <w:r w:rsidR="000552F6">
        <w:rPr>
          <w:rFonts w:eastAsia="Arial" w:cs="Arial"/>
          <w:szCs w:val="22"/>
        </w:rPr>
        <w:t>e</w:t>
      </w:r>
      <w:r w:rsidR="000552F6" w:rsidRPr="00BE3677">
        <w:rPr>
          <w:rFonts w:eastAsia="Arial" w:cs="Arial"/>
          <w:szCs w:val="22"/>
        </w:rPr>
        <w:t xml:space="preserve"> </w:t>
      </w:r>
      <w:r w:rsidR="00B35F52" w:rsidRPr="00BE3677">
        <w:rPr>
          <w:rFonts w:eastAsia="Arial" w:cs="Arial"/>
          <w:szCs w:val="22"/>
        </w:rPr>
        <w:t>1</w:t>
      </w:r>
      <w:r w:rsidR="00774AE2" w:rsidRPr="00BE3677">
        <w:rPr>
          <w:rFonts w:eastAsia="Arial" w:cs="Arial"/>
          <w:szCs w:val="22"/>
        </w:rPr>
        <w:t>7</w:t>
      </w:r>
      <w:r w:rsidR="00B35F52" w:rsidRPr="00BE3677">
        <w:rPr>
          <w:rFonts w:eastAsia="Arial" w:cs="Arial"/>
          <w:szCs w:val="22"/>
        </w:rPr>
        <w:t>.00</w:t>
      </w:r>
      <w:r w:rsidR="00364EDD" w:rsidRPr="00BE3677">
        <w:rPr>
          <w:rFonts w:eastAsia="Arial" w:cs="Arial"/>
          <w:szCs w:val="22"/>
        </w:rPr>
        <w:t xml:space="preserve"> C.E.T.</w:t>
      </w:r>
      <w:r w:rsidR="000552F6">
        <w:rPr>
          <w:rFonts w:eastAsia="Arial" w:cs="Arial"/>
          <w:szCs w:val="22"/>
        </w:rPr>
        <w:t xml:space="preserve"> e il venerdì dalle ore 9.00 alle 12.00 C.E.T.</w:t>
      </w:r>
      <w:r w:rsidR="00B35F52" w:rsidRPr="00BE3677">
        <w:rPr>
          <w:rFonts w:eastAsia="Arial" w:cs="Arial"/>
          <w:szCs w:val="22"/>
        </w:rPr>
        <w:t>,</w:t>
      </w:r>
      <w:r w:rsidR="001438C8" w:rsidRPr="00BE3677">
        <w:rPr>
          <w:rFonts w:eastAsia="Arial" w:cs="Arial"/>
          <w:szCs w:val="22"/>
        </w:rPr>
        <w:t xml:space="preserve"> </w:t>
      </w:r>
      <w:r w:rsidR="00B35F52" w:rsidRPr="00BE3677">
        <w:rPr>
          <w:rFonts w:eastAsia="Arial" w:cs="Arial"/>
          <w:szCs w:val="22"/>
        </w:rPr>
        <w:t>con esclusione dei giorni non lavorativi</w:t>
      </w:r>
      <w:r w:rsidR="00CE38F8">
        <w:rPr>
          <w:rFonts w:eastAsia="Arial" w:cs="Arial"/>
          <w:szCs w:val="22"/>
        </w:rPr>
        <w:t xml:space="preserve"> </w:t>
      </w:r>
      <w:r w:rsidR="000C4EDC">
        <w:rPr>
          <w:rFonts w:eastAsia="Arial" w:cs="Arial"/>
          <w:szCs w:val="22"/>
        </w:rPr>
        <w:t>a Milano</w:t>
      </w:r>
      <w:r w:rsidR="00B35F52" w:rsidRPr="00BE3677">
        <w:rPr>
          <w:rFonts w:eastAsia="Arial" w:cs="Arial"/>
          <w:szCs w:val="22"/>
        </w:rPr>
        <w:t xml:space="preserve">, </w:t>
      </w:r>
      <w:r w:rsidR="00364EDD" w:rsidRPr="00B44D93">
        <w:rPr>
          <w:rFonts w:eastAsia="Arial" w:cs="Arial"/>
          <w:b/>
          <w:szCs w:val="22"/>
          <w:u w:val="single"/>
        </w:rPr>
        <w:t xml:space="preserve">entro e non oltre le ore </w:t>
      </w:r>
      <w:r w:rsidR="000C4EDC" w:rsidRPr="00B44D93">
        <w:rPr>
          <w:rFonts w:eastAsia="Arial" w:cs="Arial"/>
          <w:b/>
          <w:szCs w:val="22"/>
          <w:u w:val="single"/>
        </w:rPr>
        <w:t>1</w:t>
      </w:r>
      <w:r w:rsidR="00605E24">
        <w:rPr>
          <w:rFonts w:eastAsia="Arial" w:cs="Arial"/>
          <w:b/>
          <w:szCs w:val="22"/>
          <w:u w:val="single"/>
        </w:rPr>
        <w:t>2</w:t>
      </w:r>
      <w:r w:rsidR="00364EDD" w:rsidRPr="00B44D93">
        <w:rPr>
          <w:rFonts w:eastAsia="Arial" w:cs="Arial"/>
          <w:b/>
          <w:szCs w:val="22"/>
          <w:u w:val="single"/>
        </w:rPr>
        <w:t>.</w:t>
      </w:r>
      <w:r w:rsidR="009F673A">
        <w:rPr>
          <w:rFonts w:eastAsia="Arial" w:cs="Arial"/>
          <w:b/>
          <w:szCs w:val="22"/>
          <w:u w:val="single"/>
        </w:rPr>
        <w:t>3</w:t>
      </w:r>
      <w:r w:rsidR="00D10CC1">
        <w:rPr>
          <w:rFonts w:eastAsia="Arial" w:cs="Arial"/>
          <w:b/>
          <w:szCs w:val="22"/>
          <w:u w:val="single"/>
        </w:rPr>
        <w:t>0</w:t>
      </w:r>
      <w:r w:rsidR="00364EDD" w:rsidRPr="00B44D93">
        <w:rPr>
          <w:rFonts w:eastAsia="Arial" w:cs="Arial"/>
          <w:b/>
          <w:szCs w:val="22"/>
          <w:u w:val="single"/>
        </w:rPr>
        <w:t xml:space="preserve"> C.E.T.</w:t>
      </w:r>
      <w:r w:rsidR="001438C8" w:rsidRPr="00B44D93">
        <w:rPr>
          <w:rFonts w:eastAsia="Arial" w:cs="Arial"/>
          <w:b/>
          <w:szCs w:val="22"/>
          <w:u w:val="single"/>
        </w:rPr>
        <w:t xml:space="preserve"> </w:t>
      </w:r>
      <w:r w:rsidR="00364EDD" w:rsidRPr="00B44D93">
        <w:rPr>
          <w:rFonts w:eastAsia="Arial" w:cs="Arial"/>
          <w:b/>
          <w:szCs w:val="22"/>
          <w:u w:val="single"/>
        </w:rPr>
        <w:t xml:space="preserve">del </w:t>
      </w:r>
      <w:r w:rsidR="00D10CC1">
        <w:rPr>
          <w:rFonts w:eastAsia="Arial" w:cs="Arial"/>
          <w:b/>
          <w:szCs w:val="22"/>
          <w:u w:val="single"/>
        </w:rPr>
        <w:t>1</w:t>
      </w:r>
      <w:r w:rsidR="009F673A">
        <w:rPr>
          <w:rFonts w:eastAsia="Arial" w:cs="Arial"/>
          <w:b/>
          <w:szCs w:val="22"/>
          <w:u w:val="single"/>
        </w:rPr>
        <w:t>7</w:t>
      </w:r>
      <w:r w:rsidR="00605E24">
        <w:rPr>
          <w:rFonts w:eastAsia="Arial" w:cs="Arial"/>
          <w:b/>
          <w:szCs w:val="22"/>
          <w:u w:val="single"/>
        </w:rPr>
        <w:t xml:space="preserve"> (</w:t>
      </w:r>
      <w:r w:rsidR="00D10CC1">
        <w:rPr>
          <w:rFonts w:eastAsia="Arial" w:cs="Arial"/>
          <w:b/>
          <w:szCs w:val="22"/>
          <w:u w:val="single"/>
        </w:rPr>
        <w:t>d</w:t>
      </w:r>
      <w:r w:rsidR="009F673A">
        <w:rPr>
          <w:rFonts w:eastAsia="Arial" w:cs="Arial"/>
          <w:b/>
          <w:szCs w:val="22"/>
          <w:u w:val="single"/>
        </w:rPr>
        <w:t>iciassette</w:t>
      </w:r>
      <w:r w:rsidR="00605E24">
        <w:rPr>
          <w:rFonts w:eastAsia="Arial" w:cs="Arial"/>
          <w:b/>
          <w:szCs w:val="22"/>
          <w:u w:val="single"/>
        </w:rPr>
        <w:t xml:space="preserve">) </w:t>
      </w:r>
      <w:r w:rsidR="00D10CC1">
        <w:rPr>
          <w:rFonts w:eastAsia="Arial" w:cs="Arial"/>
          <w:b/>
          <w:szCs w:val="22"/>
          <w:u w:val="single"/>
        </w:rPr>
        <w:t>dicembre 2019</w:t>
      </w:r>
      <w:r w:rsidR="00D10CC1">
        <w:rPr>
          <w:rFonts w:eastAsia="Arial" w:cs="Arial"/>
          <w:szCs w:val="22"/>
        </w:rPr>
        <w:t xml:space="preserve"> </w:t>
      </w:r>
      <w:r w:rsidR="001A32FD" w:rsidRPr="000552F6">
        <w:rPr>
          <w:rFonts w:eastAsia="Arial" w:cs="Arial"/>
          <w:szCs w:val="22"/>
        </w:rPr>
        <w:t>presso</w:t>
      </w:r>
      <w:r w:rsidR="00DE7367" w:rsidRPr="000552F6">
        <w:rPr>
          <w:rFonts w:eastAsia="Arial" w:cs="Arial"/>
          <w:szCs w:val="22"/>
        </w:rPr>
        <w:t>:</w:t>
      </w:r>
    </w:p>
    <w:p w14:paraId="33EB0A99" w14:textId="77777777" w:rsidR="001A32FD" w:rsidRPr="00B44D93" w:rsidRDefault="001A32FD" w:rsidP="002B3D04">
      <w:pPr>
        <w:autoSpaceDE w:val="0"/>
        <w:autoSpaceDN w:val="0"/>
        <w:adjustRightInd w:val="0"/>
        <w:ind w:left="361" w:firstLine="708"/>
        <w:rPr>
          <w:rFonts w:ascii="Arial" w:hAnsi="Arial" w:cs="Arial"/>
          <w:b/>
          <w:bCs/>
          <w:color w:val="000000"/>
          <w:sz w:val="24"/>
        </w:rPr>
      </w:pPr>
      <w:r w:rsidRPr="00B44D93">
        <w:rPr>
          <w:rFonts w:ascii="Arial" w:hAnsi="Arial" w:cs="Arial"/>
          <w:b/>
          <w:bCs/>
          <w:color w:val="000000"/>
          <w:sz w:val="24"/>
        </w:rPr>
        <w:t xml:space="preserve">Studio Notarile </w:t>
      </w:r>
      <w:r w:rsidR="007A2237" w:rsidRPr="00B44D93">
        <w:rPr>
          <w:rFonts w:ascii="Arial" w:hAnsi="Arial" w:cs="Arial"/>
          <w:b/>
          <w:bCs/>
          <w:color w:val="000000"/>
          <w:sz w:val="24"/>
        </w:rPr>
        <w:t>Alfonso Colombo</w:t>
      </w:r>
    </w:p>
    <w:p w14:paraId="5B0260CE" w14:textId="77777777" w:rsidR="007A2237" w:rsidRPr="00B44D93" w:rsidRDefault="007A2237" w:rsidP="002B3D04">
      <w:pPr>
        <w:autoSpaceDE w:val="0"/>
        <w:autoSpaceDN w:val="0"/>
        <w:adjustRightInd w:val="0"/>
        <w:ind w:left="361" w:firstLine="708"/>
        <w:rPr>
          <w:rFonts w:ascii="Arial" w:hAnsi="Arial" w:cs="Arial"/>
          <w:b/>
          <w:bCs/>
          <w:color w:val="000000"/>
          <w:sz w:val="24"/>
        </w:rPr>
      </w:pPr>
      <w:r w:rsidRPr="00B44D93">
        <w:rPr>
          <w:rFonts w:ascii="Arial" w:hAnsi="Arial" w:cs="Arial"/>
          <w:b/>
          <w:bCs/>
          <w:color w:val="000000"/>
          <w:sz w:val="24"/>
        </w:rPr>
        <w:t>Via Borgogna, 5</w:t>
      </w:r>
    </w:p>
    <w:p w14:paraId="054894C8" w14:textId="77777777" w:rsidR="007A2237" w:rsidRPr="00B44D93" w:rsidRDefault="007A2237" w:rsidP="002B3D04">
      <w:pPr>
        <w:autoSpaceDE w:val="0"/>
        <w:autoSpaceDN w:val="0"/>
        <w:adjustRightInd w:val="0"/>
        <w:ind w:left="361" w:firstLine="708"/>
        <w:rPr>
          <w:rFonts w:ascii="Arial" w:hAnsi="Arial" w:cs="Arial"/>
          <w:b/>
          <w:bCs/>
          <w:color w:val="000000"/>
          <w:sz w:val="24"/>
        </w:rPr>
      </w:pPr>
      <w:r w:rsidRPr="00B44D93">
        <w:rPr>
          <w:rFonts w:ascii="Arial" w:hAnsi="Arial" w:cs="Arial"/>
          <w:b/>
          <w:bCs/>
          <w:color w:val="000000"/>
          <w:sz w:val="24"/>
        </w:rPr>
        <w:t>20122 Milano (MI)</w:t>
      </w:r>
    </w:p>
    <w:p w14:paraId="4C807D3E" w14:textId="77777777" w:rsidR="007A2237" w:rsidRDefault="007A2237" w:rsidP="00362A11">
      <w:pPr>
        <w:autoSpaceDE w:val="0"/>
        <w:autoSpaceDN w:val="0"/>
        <w:adjustRightInd w:val="0"/>
        <w:ind w:firstLine="708"/>
        <w:rPr>
          <w:rFonts w:eastAsia="Arial" w:cs="Arial"/>
          <w:szCs w:val="22"/>
        </w:rPr>
      </w:pPr>
    </w:p>
    <w:p w14:paraId="7851A363" w14:textId="77777777" w:rsidR="001A32FD" w:rsidRPr="00EF5934" w:rsidRDefault="001A32FD" w:rsidP="00362A11">
      <w:pPr>
        <w:pStyle w:val="ListParagraph"/>
        <w:numPr>
          <w:ilvl w:val="0"/>
          <w:numId w:val="42"/>
        </w:numPr>
        <w:spacing w:before="29" w:after="240" w:line="264" w:lineRule="auto"/>
        <w:ind w:right="-2"/>
        <w:jc w:val="both"/>
        <w:rPr>
          <w:szCs w:val="22"/>
        </w:rPr>
      </w:pPr>
      <w:r w:rsidRPr="007A2237">
        <w:rPr>
          <w:szCs w:val="22"/>
        </w:rPr>
        <w:t>Laddove la società partecipante intenda recapitare l’offerta tramite consegna diretta tramite proprio dipendente, quest</w:t>
      </w:r>
      <w:r w:rsidR="007A2237" w:rsidRPr="00EF5934">
        <w:rPr>
          <w:szCs w:val="22"/>
        </w:rPr>
        <w:t>’</w:t>
      </w:r>
      <w:r w:rsidRPr="00EF5934">
        <w:rPr>
          <w:szCs w:val="22"/>
        </w:rPr>
        <w:t xml:space="preserve">ultimo dovrà presentarsi munito di documento identificativo in corso di validità. </w:t>
      </w:r>
    </w:p>
    <w:p w14:paraId="6EF6146F" w14:textId="0BBA943E" w:rsidR="001A32FD" w:rsidRPr="001032B4" w:rsidRDefault="001A32FD" w:rsidP="00CE38F8">
      <w:pPr>
        <w:pStyle w:val="ListParagraph"/>
        <w:numPr>
          <w:ilvl w:val="0"/>
          <w:numId w:val="42"/>
        </w:numPr>
        <w:spacing w:before="29" w:after="240" w:line="264" w:lineRule="auto"/>
        <w:ind w:right="-2"/>
        <w:jc w:val="both"/>
        <w:rPr>
          <w:szCs w:val="22"/>
        </w:rPr>
      </w:pPr>
      <w:r w:rsidRPr="007A2237">
        <w:rPr>
          <w:szCs w:val="22"/>
        </w:rPr>
        <w:t>Laddove la società partecipante proceda alla presentazione dell’offerta mediante l</w:t>
      </w:r>
      <w:r w:rsidRPr="00EF5934">
        <w:rPr>
          <w:szCs w:val="22"/>
        </w:rPr>
        <w:t xml:space="preserve">’utilizzo di Poste Italiane o di corrieri privati (ad esempio, SDA, UPS, DHL o altri), la stessa comunicherà in anticipo, alla casella mail </w:t>
      </w:r>
      <w:hyperlink r:id="rId14" w:history="1">
        <w:r w:rsidR="000C4EDC" w:rsidRPr="00186288">
          <w:rPr>
            <w:rStyle w:val="Hyperlink"/>
          </w:rPr>
          <w:t>alfonso.colombo@notaicolombo.it</w:t>
        </w:r>
      </w:hyperlink>
      <w:r w:rsidR="000C4EDC">
        <w:t xml:space="preserve"> </w:t>
      </w:r>
      <w:r w:rsidRPr="00EF5934">
        <w:rPr>
          <w:szCs w:val="22"/>
        </w:rPr>
        <w:t>il soggetto terzo cui ci si è affidati per il recapito.</w:t>
      </w:r>
    </w:p>
    <w:p w14:paraId="717ACFBF" w14:textId="77777777" w:rsidR="001A32FD" w:rsidRPr="00BE3677" w:rsidRDefault="001A32FD" w:rsidP="00362A11">
      <w:pPr>
        <w:pStyle w:val="ListParagraph"/>
        <w:numPr>
          <w:ilvl w:val="0"/>
          <w:numId w:val="42"/>
        </w:numPr>
        <w:spacing w:before="29" w:after="240" w:line="264" w:lineRule="auto"/>
        <w:ind w:right="-2"/>
        <w:jc w:val="both"/>
        <w:rPr>
          <w:szCs w:val="22"/>
        </w:rPr>
      </w:pPr>
      <w:r w:rsidRPr="007A2237">
        <w:rPr>
          <w:szCs w:val="22"/>
        </w:rPr>
        <w:t xml:space="preserve">Il recapito del </w:t>
      </w:r>
      <w:r w:rsidRPr="00BE3677">
        <w:rPr>
          <w:szCs w:val="22"/>
        </w:rPr>
        <w:t>Plico al di fuori degli orari indicati</w:t>
      </w:r>
      <w:r w:rsidR="00BE3677">
        <w:rPr>
          <w:szCs w:val="22"/>
        </w:rPr>
        <w:t xml:space="preserve"> al comma A dell’articolo VI</w:t>
      </w:r>
      <w:r w:rsidRPr="00BE3677">
        <w:rPr>
          <w:szCs w:val="22"/>
        </w:rPr>
        <w:t xml:space="preserve"> non verrà accettato, senza che alcuna responsabilità possa essere per questo ascritta a ALNG. La società partecipante che si avvalga </w:t>
      </w:r>
      <w:r w:rsidR="00BE3677">
        <w:rPr>
          <w:szCs w:val="22"/>
        </w:rPr>
        <w:t xml:space="preserve">di terzi </w:t>
      </w:r>
      <w:r w:rsidRPr="00BE3677">
        <w:rPr>
          <w:szCs w:val="22"/>
        </w:rPr>
        <w:t>per la consegna</w:t>
      </w:r>
      <w:r w:rsidR="00CE38F8">
        <w:rPr>
          <w:szCs w:val="22"/>
        </w:rPr>
        <w:t xml:space="preserve"> </w:t>
      </w:r>
      <w:r w:rsidR="000C4EDC">
        <w:rPr>
          <w:szCs w:val="22"/>
        </w:rPr>
        <w:lastRenderedPageBreak/>
        <w:t xml:space="preserve">ai sensi del Punto C </w:t>
      </w:r>
      <w:proofErr w:type="spellStart"/>
      <w:r w:rsidR="000C4EDC" w:rsidRPr="000C4EDC">
        <w:rPr>
          <w:i/>
          <w:szCs w:val="22"/>
        </w:rPr>
        <w:t>supra</w:t>
      </w:r>
      <w:proofErr w:type="spellEnd"/>
      <w:r w:rsidRPr="00BE3677">
        <w:rPr>
          <w:szCs w:val="22"/>
        </w:rPr>
        <w:t xml:space="preserve"> non potrà giustificare il ritardo nel recapito imputandolo a detti soggetti</w:t>
      </w:r>
      <w:r w:rsidR="00BE3677">
        <w:rPr>
          <w:szCs w:val="22"/>
        </w:rPr>
        <w:t xml:space="preserve"> terzi</w:t>
      </w:r>
      <w:r w:rsidRPr="00BE3677">
        <w:rPr>
          <w:szCs w:val="22"/>
        </w:rPr>
        <w:t>.</w:t>
      </w:r>
    </w:p>
    <w:p w14:paraId="0F80C21C" w14:textId="77777777" w:rsidR="001A32FD" w:rsidRPr="00362A11" w:rsidRDefault="001A32FD" w:rsidP="00362A11">
      <w:pPr>
        <w:pStyle w:val="ListParagraph"/>
        <w:numPr>
          <w:ilvl w:val="0"/>
          <w:numId w:val="42"/>
        </w:numPr>
        <w:autoSpaceDE w:val="0"/>
        <w:autoSpaceDN w:val="0"/>
        <w:adjustRightInd w:val="0"/>
        <w:jc w:val="both"/>
        <w:rPr>
          <w:rFonts w:cs="Verdana"/>
          <w:color w:val="000000"/>
          <w:szCs w:val="22"/>
        </w:rPr>
      </w:pPr>
      <w:r w:rsidRPr="00362A11">
        <w:rPr>
          <w:rFonts w:cs="Verdana"/>
          <w:color w:val="000000"/>
          <w:szCs w:val="22"/>
        </w:rPr>
        <w:t xml:space="preserve">All’atto della consegna del Plico, il personale dello Studio Notarile </w:t>
      </w:r>
      <w:r w:rsidR="00BE3677" w:rsidRPr="00362A11">
        <w:rPr>
          <w:rFonts w:cs="Verdana"/>
          <w:color w:val="000000"/>
          <w:szCs w:val="22"/>
        </w:rPr>
        <w:t>Alfonso Colombo</w:t>
      </w:r>
      <w:r w:rsidRPr="00362A11">
        <w:rPr>
          <w:rFonts w:cs="Verdana"/>
          <w:color w:val="000000"/>
          <w:szCs w:val="22"/>
        </w:rPr>
        <w:t xml:space="preserve"> incaricato della ricezione: </w:t>
      </w:r>
    </w:p>
    <w:p w14:paraId="59A3590D" w14:textId="77777777" w:rsidR="00BE3677" w:rsidRPr="00362A11" w:rsidRDefault="00BE3677" w:rsidP="00362A11">
      <w:pPr>
        <w:pStyle w:val="ListParagraph"/>
        <w:autoSpaceDE w:val="0"/>
        <w:autoSpaceDN w:val="0"/>
        <w:adjustRightInd w:val="0"/>
        <w:ind w:left="1069"/>
        <w:jc w:val="both"/>
        <w:rPr>
          <w:rFonts w:cs="Verdana"/>
          <w:color w:val="000000"/>
          <w:szCs w:val="22"/>
        </w:rPr>
      </w:pPr>
    </w:p>
    <w:p w14:paraId="6A9C405B" w14:textId="77777777" w:rsidR="001A32FD" w:rsidRPr="001A32FD" w:rsidRDefault="001A32FD" w:rsidP="000C4EDC">
      <w:pPr>
        <w:spacing w:before="29" w:after="240" w:line="264" w:lineRule="auto"/>
        <w:ind w:left="1416" w:right="-2"/>
        <w:jc w:val="both"/>
        <w:rPr>
          <w:szCs w:val="22"/>
        </w:rPr>
      </w:pPr>
      <w:r w:rsidRPr="00362A11">
        <w:rPr>
          <w:rFonts w:cs="Verdana"/>
          <w:color w:val="000000"/>
          <w:szCs w:val="22"/>
        </w:rPr>
        <w:t>(</w:t>
      </w:r>
      <w:r w:rsidR="00BE3677">
        <w:rPr>
          <w:rFonts w:cs="Verdana"/>
          <w:color w:val="000000"/>
          <w:szCs w:val="22"/>
        </w:rPr>
        <w:t>i</w:t>
      </w:r>
      <w:r w:rsidRPr="00362A11">
        <w:rPr>
          <w:rFonts w:cs="Verdana"/>
          <w:color w:val="000000"/>
          <w:szCs w:val="22"/>
        </w:rPr>
        <w:t xml:space="preserve">) in caso di recapito a mezzo di dipendente della società partecipante, fotocopierà il documento di identità della persona fisica recapitante rilasciando apposita ricevuta, sottoscritta dal dipendente dello Studio Notarile </w:t>
      </w:r>
      <w:r w:rsidR="00432942">
        <w:rPr>
          <w:rFonts w:cs="Verdana"/>
          <w:color w:val="000000"/>
          <w:szCs w:val="22"/>
        </w:rPr>
        <w:t>Alfonso Colombo</w:t>
      </w:r>
      <w:r w:rsidRPr="001A32FD">
        <w:rPr>
          <w:rFonts w:cs="Verdana"/>
          <w:color w:val="000000"/>
          <w:szCs w:val="22"/>
        </w:rPr>
        <w:t xml:space="preserve"> che prenderà in consegna quel </w:t>
      </w:r>
      <w:r>
        <w:rPr>
          <w:rFonts w:cs="Verdana"/>
          <w:color w:val="000000"/>
          <w:szCs w:val="22"/>
        </w:rPr>
        <w:t>P</w:t>
      </w:r>
      <w:r w:rsidRPr="00362A11">
        <w:rPr>
          <w:rFonts w:cs="Verdana"/>
          <w:color w:val="000000"/>
          <w:szCs w:val="22"/>
        </w:rPr>
        <w:t>lico</w:t>
      </w:r>
      <w:r>
        <w:rPr>
          <w:rFonts w:cs="Verdana"/>
          <w:color w:val="000000"/>
          <w:szCs w:val="22"/>
        </w:rPr>
        <w:t xml:space="preserve"> </w:t>
      </w:r>
    </w:p>
    <w:p w14:paraId="075DCDD6" w14:textId="7A21D744" w:rsidR="003F10E8" w:rsidRDefault="001A32FD" w:rsidP="000C4EDC">
      <w:pPr>
        <w:spacing w:before="29" w:after="240" w:line="264" w:lineRule="auto"/>
        <w:ind w:left="1416" w:right="-2"/>
        <w:jc w:val="both"/>
        <w:rPr>
          <w:szCs w:val="22"/>
        </w:rPr>
      </w:pPr>
      <w:r>
        <w:rPr>
          <w:szCs w:val="22"/>
        </w:rPr>
        <w:t>(</w:t>
      </w:r>
      <w:r w:rsidR="00BE3677">
        <w:rPr>
          <w:szCs w:val="22"/>
        </w:rPr>
        <w:t>i</w:t>
      </w:r>
      <w:r w:rsidR="00CE38F8">
        <w:rPr>
          <w:szCs w:val="22"/>
        </w:rPr>
        <w:t>i</w:t>
      </w:r>
      <w:r>
        <w:rPr>
          <w:szCs w:val="22"/>
        </w:rPr>
        <w:t xml:space="preserve">) in caso di utilizzo di </w:t>
      </w:r>
      <w:r w:rsidR="00BE3677">
        <w:rPr>
          <w:szCs w:val="22"/>
        </w:rPr>
        <w:t>soggetti terzi</w:t>
      </w:r>
      <w:r>
        <w:rPr>
          <w:szCs w:val="22"/>
        </w:rPr>
        <w:t>, verificherà la rispondenza dei dati previamente comunicati alla casella mail</w:t>
      </w:r>
      <w:r w:rsidR="00CE38F8" w:rsidRPr="00CE38F8">
        <w:t xml:space="preserve"> </w:t>
      </w:r>
      <w:r w:rsidR="000C4EDC">
        <w:t xml:space="preserve">di cui al </w:t>
      </w:r>
      <w:r w:rsidR="000C4EDC" w:rsidRPr="00CE38F8">
        <w:rPr>
          <w:szCs w:val="22"/>
        </w:rPr>
        <w:t xml:space="preserve">Punto C </w:t>
      </w:r>
      <w:proofErr w:type="spellStart"/>
      <w:r w:rsidR="000C4EDC" w:rsidRPr="00CE38F8">
        <w:rPr>
          <w:szCs w:val="22"/>
        </w:rPr>
        <w:t>supra</w:t>
      </w:r>
      <w:proofErr w:type="spellEnd"/>
      <w:r w:rsidRPr="00CE38F8">
        <w:rPr>
          <w:szCs w:val="22"/>
        </w:rPr>
        <w:t>,</w:t>
      </w:r>
      <w:r>
        <w:rPr>
          <w:szCs w:val="22"/>
        </w:rPr>
        <w:t xml:space="preserve"> rilasciando apposita ricevuta, sottoscritta dal dipendente dello Studio Notarile </w:t>
      </w:r>
      <w:r w:rsidR="00BE3677">
        <w:rPr>
          <w:szCs w:val="22"/>
        </w:rPr>
        <w:t>Alfonso Colombo</w:t>
      </w:r>
      <w:r>
        <w:rPr>
          <w:szCs w:val="22"/>
        </w:rPr>
        <w:t xml:space="preserve"> che prenderà in consegna quel Plico</w:t>
      </w:r>
      <w:r w:rsidR="003F10E8">
        <w:rPr>
          <w:szCs w:val="22"/>
        </w:rPr>
        <w:t>.</w:t>
      </w:r>
    </w:p>
    <w:p w14:paraId="34AE3800" w14:textId="77777777" w:rsidR="003F10E8" w:rsidRDefault="003F10E8" w:rsidP="00DE3ABC">
      <w:pPr>
        <w:spacing w:before="29" w:after="240" w:line="264" w:lineRule="auto"/>
        <w:ind w:left="709" w:right="-2"/>
        <w:jc w:val="both"/>
        <w:rPr>
          <w:szCs w:val="22"/>
        </w:rPr>
      </w:pPr>
      <w:r>
        <w:rPr>
          <w:szCs w:val="22"/>
        </w:rPr>
        <w:t>La ricevuta costituisce l’unico documento valido per attestare la data e l’ora di consegna del</w:t>
      </w:r>
      <w:r w:rsidR="00BE3677">
        <w:rPr>
          <w:szCs w:val="22"/>
        </w:rPr>
        <w:t xml:space="preserve"> Plico</w:t>
      </w:r>
      <w:r>
        <w:rPr>
          <w:szCs w:val="22"/>
        </w:rPr>
        <w:t>. Non saranno pertanto considerate pervenut</w:t>
      </w:r>
      <w:r w:rsidR="00BE3677">
        <w:rPr>
          <w:szCs w:val="22"/>
        </w:rPr>
        <w:t>i i Plichi</w:t>
      </w:r>
      <w:r>
        <w:rPr>
          <w:szCs w:val="22"/>
        </w:rPr>
        <w:t xml:space="preserve"> per </w:t>
      </w:r>
      <w:r w:rsidR="00BF7FBD">
        <w:rPr>
          <w:szCs w:val="22"/>
        </w:rPr>
        <w:t>i quali</w:t>
      </w:r>
      <w:r>
        <w:rPr>
          <w:szCs w:val="22"/>
        </w:rPr>
        <w:t xml:space="preserve"> non sia stata rilasciata la suddetta ricevuta.</w:t>
      </w:r>
    </w:p>
    <w:p w14:paraId="1AA726C1" w14:textId="1F0129ED" w:rsidR="003F10E8" w:rsidRDefault="00BE3677" w:rsidP="00DE3ABC">
      <w:pPr>
        <w:spacing w:before="29" w:after="240" w:line="264" w:lineRule="auto"/>
        <w:ind w:left="709" w:right="-2"/>
        <w:jc w:val="both"/>
        <w:rPr>
          <w:szCs w:val="22"/>
        </w:rPr>
      </w:pPr>
      <w:r>
        <w:rPr>
          <w:szCs w:val="22"/>
        </w:rPr>
        <w:t>F. S</w:t>
      </w:r>
      <w:r w:rsidR="003F10E8">
        <w:rPr>
          <w:szCs w:val="22"/>
        </w:rPr>
        <w:t>aranno esclus</w:t>
      </w:r>
      <w:r>
        <w:rPr>
          <w:szCs w:val="22"/>
        </w:rPr>
        <w:t>i i Plichi</w:t>
      </w:r>
      <w:r w:rsidR="003F10E8">
        <w:rPr>
          <w:szCs w:val="22"/>
        </w:rPr>
        <w:t xml:space="preserve"> pervenut</w:t>
      </w:r>
      <w:r>
        <w:rPr>
          <w:szCs w:val="22"/>
        </w:rPr>
        <w:t>i</w:t>
      </w:r>
      <w:r w:rsidR="003F10E8">
        <w:rPr>
          <w:szCs w:val="22"/>
        </w:rPr>
        <w:t xml:space="preserve"> non complet</w:t>
      </w:r>
      <w:r>
        <w:rPr>
          <w:szCs w:val="22"/>
        </w:rPr>
        <w:t>i</w:t>
      </w:r>
      <w:r w:rsidR="003F10E8">
        <w:rPr>
          <w:szCs w:val="22"/>
        </w:rPr>
        <w:t xml:space="preserve"> o non conformi alle modalità di cui </w:t>
      </w:r>
      <w:r w:rsidR="00D00C8D">
        <w:rPr>
          <w:szCs w:val="22"/>
        </w:rPr>
        <w:t>alla Procedura</w:t>
      </w:r>
      <w:r w:rsidR="003F10E8">
        <w:rPr>
          <w:szCs w:val="22"/>
        </w:rPr>
        <w:t xml:space="preserve"> (a titolo non esaustivo, buste non sigillate, documenti non sottoscritti, ovvero mancata allegazione della fotocopia del documento identificativo di chi le sottoscrive). Saranno escluse altresì le offerte non irrevocabili, ovvero sottoposte a condizione, ovvero non conformi rispetto alla modulistica resa disponibile da ALNG</w:t>
      </w:r>
      <w:r w:rsidR="000C4EDC">
        <w:rPr>
          <w:szCs w:val="22"/>
        </w:rPr>
        <w:t xml:space="preserve"> sul Sistema di Comunicazione Elettronic</w:t>
      </w:r>
      <w:r w:rsidR="00625A1E">
        <w:rPr>
          <w:szCs w:val="22"/>
        </w:rPr>
        <w:t>o</w:t>
      </w:r>
      <w:r w:rsidR="00E12FBE">
        <w:rPr>
          <w:szCs w:val="22"/>
        </w:rPr>
        <w:t>.</w:t>
      </w:r>
    </w:p>
    <w:p w14:paraId="198669EC" w14:textId="77777777" w:rsidR="003F10E8" w:rsidRDefault="00D00C8D" w:rsidP="00DE3ABC">
      <w:pPr>
        <w:spacing w:before="29" w:after="240" w:line="264" w:lineRule="auto"/>
        <w:ind w:left="709" w:right="-2"/>
        <w:jc w:val="both"/>
        <w:rPr>
          <w:szCs w:val="22"/>
        </w:rPr>
      </w:pPr>
      <w:r>
        <w:rPr>
          <w:szCs w:val="22"/>
        </w:rPr>
        <w:t xml:space="preserve">G. </w:t>
      </w:r>
      <w:r w:rsidR="003F10E8">
        <w:rPr>
          <w:szCs w:val="22"/>
        </w:rPr>
        <w:t>Non sono, inoltre, consentite offerte singole presentate da due o più società partecipanti ovvero da intermediari di qualsiasi natura.</w:t>
      </w:r>
    </w:p>
    <w:p w14:paraId="549A31DD" w14:textId="77777777" w:rsidR="003F10E8" w:rsidRDefault="00D00C8D" w:rsidP="00DE3ABC">
      <w:pPr>
        <w:spacing w:before="29" w:after="240" w:line="264" w:lineRule="auto"/>
        <w:ind w:left="709" w:right="-2"/>
        <w:jc w:val="both"/>
        <w:rPr>
          <w:szCs w:val="22"/>
        </w:rPr>
      </w:pPr>
      <w:r>
        <w:rPr>
          <w:szCs w:val="22"/>
        </w:rPr>
        <w:t xml:space="preserve">H. </w:t>
      </w:r>
      <w:r w:rsidR="003F10E8">
        <w:rPr>
          <w:szCs w:val="22"/>
        </w:rPr>
        <w:t xml:space="preserve">Nel caso in cui </w:t>
      </w:r>
      <w:r>
        <w:rPr>
          <w:szCs w:val="22"/>
        </w:rPr>
        <w:t>una società</w:t>
      </w:r>
      <w:r w:rsidR="003F10E8">
        <w:rPr>
          <w:szCs w:val="22"/>
        </w:rPr>
        <w:t xml:space="preserve"> presenti più offerte sarà considerata valida, ricorrendone le condizioni, solo quella presentata per </w:t>
      </w:r>
      <w:r w:rsidR="00152EAD">
        <w:rPr>
          <w:szCs w:val="22"/>
        </w:rPr>
        <w:t xml:space="preserve">ultima </w:t>
      </w:r>
      <w:r w:rsidR="003F10E8">
        <w:rPr>
          <w:szCs w:val="22"/>
        </w:rPr>
        <w:t>in ordine temporale, mentre le altre saranno considerate nulle.</w:t>
      </w:r>
    </w:p>
    <w:p w14:paraId="3A77CECA" w14:textId="77777777" w:rsidR="003F10E8" w:rsidRDefault="00D00C8D" w:rsidP="00DE3ABC">
      <w:pPr>
        <w:spacing w:before="29" w:after="240" w:line="264" w:lineRule="auto"/>
        <w:ind w:left="709" w:right="-2"/>
        <w:jc w:val="both"/>
        <w:rPr>
          <w:szCs w:val="22"/>
        </w:rPr>
      </w:pPr>
      <w:r>
        <w:rPr>
          <w:szCs w:val="22"/>
        </w:rPr>
        <w:t xml:space="preserve">I. </w:t>
      </w:r>
      <w:r w:rsidR="003F10E8">
        <w:rPr>
          <w:szCs w:val="22"/>
        </w:rPr>
        <w:t>Nel caso vengano presentate dall</w:t>
      </w:r>
      <w:r>
        <w:rPr>
          <w:szCs w:val="22"/>
        </w:rPr>
        <w:t xml:space="preserve">a </w:t>
      </w:r>
      <w:r w:rsidR="003F10E8">
        <w:rPr>
          <w:szCs w:val="22"/>
        </w:rPr>
        <w:t>stess</w:t>
      </w:r>
      <w:r>
        <w:rPr>
          <w:szCs w:val="22"/>
        </w:rPr>
        <w:t>a</w:t>
      </w:r>
      <w:r w:rsidR="003F10E8">
        <w:rPr>
          <w:szCs w:val="22"/>
        </w:rPr>
        <w:t xml:space="preserve"> </w:t>
      </w:r>
      <w:r>
        <w:rPr>
          <w:szCs w:val="22"/>
        </w:rPr>
        <w:t>società</w:t>
      </w:r>
      <w:r w:rsidR="003F10E8">
        <w:rPr>
          <w:szCs w:val="22"/>
        </w:rPr>
        <w:t xml:space="preserve"> più offerte contemporaneamente (ad esempio, per essere state affidate allo stesso dipendente ovvero allo stesso corriere), </w:t>
      </w:r>
      <w:r w:rsidR="00152EAD">
        <w:rPr>
          <w:szCs w:val="22"/>
        </w:rPr>
        <w:t xml:space="preserve">l’offerta presa in considerazione ai fini della Procedura </w:t>
      </w:r>
      <w:r w:rsidR="000C4EDC">
        <w:rPr>
          <w:szCs w:val="22"/>
        </w:rPr>
        <w:t xml:space="preserve">e quindi aperta </w:t>
      </w:r>
      <w:r w:rsidR="00152EAD">
        <w:rPr>
          <w:szCs w:val="22"/>
        </w:rPr>
        <w:t>verrà scelta mediante sorteggio, le altre offerte verranno escluse</w:t>
      </w:r>
      <w:r w:rsidR="000C4EDC">
        <w:rPr>
          <w:szCs w:val="22"/>
        </w:rPr>
        <w:t xml:space="preserve"> e rimarranno sigillate</w:t>
      </w:r>
      <w:r w:rsidR="003F10E8">
        <w:rPr>
          <w:szCs w:val="22"/>
        </w:rPr>
        <w:t>.</w:t>
      </w:r>
      <w:r w:rsidR="000C4EDC">
        <w:rPr>
          <w:szCs w:val="22"/>
        </w:rPr>
        <w:t xml:space="preserve"> </w:t>
      </w:r>
    </w:p>
    <w:p w14:paraId="2144FD9E" w14:textId="77777777" w:rsidR="002F52D7" w:rsidRDefault="00D00C8D" w:rsidP="00DE3ABC">
      <w:pPr>
        <w:spacing w:before="29" w:after="240" w:line="264" w:lineRule="auto"/>
        <w:ind w:left="709" w:right="-2"/>
        <w:jc w:val="both"/>
        <w:rPr>
          <w:szCs w:val="22"/>
        </w:rPr>
      </w:pPr>
      <w:r>
        <w:rPr>
          <w:szCs w:val="22"/>
        </w:rPr>
        <w:t xml:space="preserve">J. </w:t>
      </w:r>
      <w:r w:rsidR="003F10E8">
        <w:rPr>
          <w:szCs w:val="22"/>
        </w:rPr>
        <w:t>Il Prezzo di Riserva 1 e il Prezzo di R</w:t>
      </w:r>
      <w:r w:rsidR="00B31A5E">
        <w:rPr>
          <w:szCs w:val="22"/>
        </w:rPr>
        <w:t xml:space="preserve">iserva 2, di cui alla premessa </w:t>
      </w:r>
      <w:r w:rsidR="004C7E51">
        <w:rPr>
          <w:szCs w:val="22"/>
        </w:rPr>
        <w:t>J</w:t>
      </w:r>
      <w:r w:rsidR="00B31A5E">
        <w:rPr>
          <w:szCs w:val="22"/>
        </w:rPr>
        <w:t xml:space="preserve"> ed al successivo articolo </w:t>
      </w:r>
      <w:r w:rsidR="00432942">
        <w:rPr>
          <w:szCs w:val="22"/>
        </w:rPr>
        <w:t>VII</w:t>
      </w:r>
      <w:r w:rsidR="003F10E8">
        <w:rPr>
          <w:szCs w:val="22"/>
        </w:rPr>
        <w:t>, sono consegnati, presso il medesimo Studio notari</w:t>
      </w:r>
      <w:r w:rsidR="00B31A5E">
        <w:rPr>
          <w:szCs w:val="22"/>
        </w:rPr>
        <w:t xml:space="preserve">le di cui </w:t>
      </w:r>
      <w:r w:rsidR="003F10E8">
        <w:rPr>
          <w:szCs w:val="22"/>
        </w:rPr>
        <w:t xml:space="preserve">sopra, in due distinte buste sigillate e controfirmate ai lembi di chiusura da parte del MSE, entro la medesima scadenza stabilita per la presentazione delle offerte, contrassegnate esternamente per evidenziare quale sia la busta contenente il Prezzo di Riserva 1 e quale sia la busta contenente il Prezzo di Riserva 2.  </w:t>
      </w:r>
      <w:r w:rsidR="001A32FD">
        <w:rPr>
          <w:szCs w:val="22"/>
        </w:rPr>
        <w:t xml:space="preserve">  </w:t>
      </w:r>
    </w:p>
    <w:p w14:paraId="6EC24EE4" w14:textId="77777777" w:rsidR="00CA1D82" w:rsidRPr="000B0F0A" w:rsidRDefault="003167CE" w:rsidP="00CE09B7">
      <w:pPr>
        <w:pStyle w:val="Heading1"/>
        <w:spacing w:before="720" w:after="120" w:line="264" w:lineRule="auto"/>
        <w:jc w:val="both"/>
        <w:rPr>
          <w:rFonts w:ascii="Verdana" w:hAnsi="Verdana"/>
          <w:sz w:val="22"/>
          <w:szCs w:val="22"/>
        </w:rPr>
      </w:pPr>
      <w:r w:rsidRPr="000B0F0A">
        <w:rPr>
          <w:rFonts w:ascii="Verdana" w:hAnsi="Verdana"/>
          <w:sz w:val="22"/>
          <w:szCs w:val="22"/>
        </w:rPr>
        <w:lastRenderedPageBreak/>
        <w:t>A</w:t>
      </w:r>
      <w:r w:rsidR="00CA1D82" w:rsidRPr="000B0F0A">
        <w:rPr>
          <w:rFonts w:ascii="Verdana" w:hAnsi="Verdana"/>
          <w:sz w:val="22"/>
          <w:szCs w:val="22"/>
        </w:rPr>
        <w:t>ggiudicazione della gara</w:t>
      </w:r>
    </w:p>
    <w:p w14:paraId="2F597F62" w14:textId="77777777" w:rsidR="007034E5" w:rsidRPr="000B0F0A" w:rsidRDefault="00282160" w:rsidP="00CE09B7">
      <w:pPr>
        <w:spacing w:after="240" w:line="264" w:lineRule="auto"/>
        <w:ind w:left="709"/>
        <w:jc w:val="both"/>
        <w:rPr>
          <w:szCs w:val="22"/>
        </w:rPr>
      </w:pPr>
      <w:r w:rsidRPr="000B0F0A">
        <w:rPr>
          <w:szCs w:val="22"/>
        </w:rPr>
        <w:t xml:space="preserve">L’aggiudicazione si svolgerà </w:t>
      </w:r>
      <w:r w:rsidR="00393E2C" w:rsidRPr="000B0F0A">
        <w:rPr>
          <w:szCs w:val="22"/>
        </w:rPr>
        <w:t>come segue</w:t>
      </w:r>
      <w:r w:rsidR="001803E0" w:rsidRPr="000B0F0A">
        <w:rPr>
          <w:szCs w:val="22"/>
        </w:rPr>
        <w:t>:</w:t>
      </w:r>
    </w:p>
    <w:p w14:paraId="1778A480" w14:textId="3F4F5474" w:rsidR="000007F0" w:rsidRPr="002B0E2D" w:rsidRDefault="00B31A5E" w:rsidP="00362A11">
      <w:pPr>
        <w:pStyle w:val="ListParagraph"/>
        <w:numPr>
          <w:ilvl w:val="0"/>
          <w:numId w:val="43"/>
        </w:numPr>
        <w:spacing w:after="240" w:line="264" w:lineRule="auto"/>
        <w:jc w:val="both"/>
        <w:rPr>
          <w:szCs w:val="22"/>
        </w:rPr>
      </w:pPr>
      <w:r w:rsidRPr="00C416B9">
        <w:rPr>
          <w:szCs w:val="22"/>
        </w:rPr>
        <w:t xml:space="preserve">La commissione interna all’uopo designata, il cui </w:t>
      </w:r>
      <w:r w:rsidR="00C416B9" w:rsidRPr="00C416B9">
        <w:rPr>
          <w:szCs w:val="22"/>
        </w:rPr>
        <w:t>s</w:t>
      </w:r>
      <w:r w:rsidRPr="00C416B9">
        <w:rPr>
          <w:szCs w:val="22"/>
        </w:rPr>
        <w:t xml:space="preserve">egretario sarà un notaio dello Studio Notarile </w:t>
      </w:r>
      <w:r w:rsidR="00432942" w:rsidRPr="00EF5934">
        <w:rPr>
          <w:szCs w:val="22"/>
        </w:rPr>
        <w:t>Alfonso Colombo</w:t>
      </w:r>
      <w:r w:rsidRPr="00EF5934">
        <w:rPr>
          <w:szCs w:val="22"/>
        </w:rPr>
        <w:t xml:space="preserve"> si riunirà il giorno </w:t>
      </w:r>
      <w:r w:rsidR="00D10CC1">
        <w:rPr>
          <w:szCs w:val="22"/>
        </w:rPr>
        <w:t>1</w:t>
      </w:r>
      <w:r w:rsidR="009F673A">
        <w:rPr>
          <w:szCs w:val="22"/>
        </w:rPr>
        <w:t>7</w:t>
      </w:r>
      <w:r w:rsidR="00D10CC1">
        <w:rPr>
          <w:szCs w:val="22"/>
        </w:rPr>
        <w:t xml:space="preserve"> dicembre 2019</w:t>
      </w:r>
      <w:r w:rsidR="000007F0" w:rsidRPr="00EF5934">
        <w:rPr>
          <w:szCs w:val="22"/>
        </w:rPr>
        <w:t xml:space="preserve"> (ore</w:t>
      </w:r>
      <w:r w:rsidR="00625A1E">
        <w:rPr>
          <w:szCs w:val="22"/>
        </w:rPr>
        <w:t xml:space="preserve"> </w:t>
      </w:r>
      <w:r w:rsidR="000C4EDC">
        <w:rPr>
          <w:szCs w:val="22"/>
        </w:rPr>
        <w:t>12.</w:t>
      </w:r>
      <w:r w:rsidR="009F673A">
        <w:rPr>
          <w:szCs w:val="22"/>
        </w:rPr>
        <w:t>3</w:t>
      </w:r>
      <w:r w:rsidR="00D10CC1">
        <w:rPr>
          <w:szCs w:val="22"/>
        </w:rPr>
        <w:t>0</w:t>
      </w:r>
      <w:r w:rsidRPr="00C416B9">
        <w:rPr>
          <w:szCs w:val="22"/>
        </w:rPr>
        <w:t xml:space="preserve">), alla presenza di un rappresentante di SRG appositamente designato, presso lo Studio Notarile </w:t>
      </w:r>
      <w:r w:rsidR="00432942" w:rsidRPr="000552F6">
        <w:rPr>
          <w:szCs w:val="22"/>
        </w:rPr>
        <w:t>Alfonso Colombo</w:t>
      </w:r>
      <w:r w:rsidRPr="000552F6">
        <w:rPr>
          <w:szCs w:val="22"/>
        </w:rPr>
        <w:t xml:space="preserve">, in via </w:t>
      </w:r>
      <w:r w:rsidR="00432942" w:rsidRPr="000552F6">
        <w:rPr>
          <w:szCs w:val="22"/>
        </w:rPr>
        <w:t>Borgogna 5</w:t>
      </w:r>
      <w:r w:rsidRPr="000552F6">
        <w:rPr>
          <w:szCs w:val="22"/>
        </w:rPr>
        <w:t>,</w:t>
      </w:r>
      <w:r w:rsidR="00432942" w:rsidRPr="000552F6">
        <w:rPr>
          <w:szCs w:val="22"/>
        </w:rPr>
        <w:t xml:space="preserve"> 20122</w:t>
      </w:r>
      <w:r w:rsidRPr="00EF5934">
        <w:rPr>
          <w:szCs w:val="22"/>
        </w:rPr>
        <w:t xml:space="preserve"> Milano</w:t>
      </w:r>
      <w:r w:rsidR="00432942" w:rsidRPr="00EF5934">
        <w:rPr>
          <w:szCs w:val="22"/>
        </w:rPr>
        <w:t xml:space="preserve"> (MI)</w:t>
      </w:r>
      <w:r w:rsidRPr="00EF5934">
        <w:rPr>
          <w:szCs w:val="22"/>
        </w:rPr>
        <w:t>. La commissione, dopo aver verificato l’avvenuto recapito delle buste</w:t>
      </w:r>
      <w:r w:rsidR="00432942" w:rsidRPr="001032B4">
        <w:rPr>
          <w:szCs w:val="22"/>
        </w:rPr>
        <w:t xml:space="preserve"> contenenti i Prezzi di Riserva 1 e 2</w:t>
      </w:r>
      <w:r w:rsidRPr="00362A11">
        <w:rPr>
          <w:szCs w:val="22"/>
        </w:rPr>
        <w:t xml:space="preserve"> provenienti dal MSE, aprirà i </w:t>
      </w:r>
      <w:r w:rsidR="00432942" w:rsidRPr="00362A11">
        <w:rPr>
          <w:szCs w:val="22"/>
        </w:rPr>
        <w:t>P</w:t>
      </w:r>
      <w:r w:rsidRPr="00362A11">
        <w:rPr>
          <w:szCs w:val="22"/>
        </w:rPr>
        <w:t>lichi pervenuti dagli offerenti, verificherà la presenza di entrambe le Buste n° 1 e n° 2 e che tutte le buste presentate siano chiuse e riportanti all</w:t>
      </w:r>
      <w:r w:rsidR="000007F0" w:rsidRPr="002B0E2D">
        <w:rPr>
          <w:szCs w:val="22"/>
        </w:rPr>
        <w:t>’</w:t>
      </w:r>
      <w:r w:rsidRPr="002B0E2D">
        <w:rPr>
          <w:szCs w:val="22"/>
        </w:rPr>
        <w:t>esterno le</w:t>
      </w:r>
      <w:r w:rsidR="000007F0" w:rsidRPr="002B0E2D">
        <w:rPr>
          <w:szCs w:val="22"/>
        </w:rPr>
        <w:t xml:space="preserve"> corrette diciture. Solo in caso di esito positivo di tali verifiche la commissione aprirà la Busta n°1 di ciascun offerente e procederà alla verifica della completezza e della conformità della documentazione ivi contenuta. </w:t>
      </w:r>
    </w:p>
    <w:p w14:paraId="0A4B8A6F" w14:textId="77777777" w:rsidR="000007F0" w:rsidRPr="00EF5934" w:rsidRDefault="000007F0" w:rsidP="00362A11">
      <w:pPr>
        <w:pStyle w:val="ListParagraph"/>
        <w:numPr>
          <w:ilvl w:val="0"/>
          <w:numId w:val="43"/>
        </w:numPr>
        <w:spacing w:after="240" w:line="264" w:lineRule="auto"/>
        <w:jc w:val="both"/>
        <w:rPr>
          <w:szCs w:val="22"/>
        </w:rPr>
      </w:pPr>
      <w:r w:rsidRPr="00C416B9">
        <w:rPr>
          <w:szCs w:val="22"/>
        </w:rPr>
        <w:t>In seguito la commissione aprirà la Busta n°2 di ciascun offerente di cui sia stata verificata e ammessa la documentazione contenuta nella Busta n° 1, e predisporrà l</w:t>
      </w:r>
      <w:r w:rsidR="00432942" w:rsidRPr="00EF5934">
        <w:rPr>
          <w:szCs w:val="22"/>
        </w:rPr>
        <w:t>’</w:t>
      </w:r>
      <w:r w:rsidRPr="00EF5934">
        <w:rPr>
          <w:szCs w:val="22"/>
        </w:rPr>
        <w:t xml:space="preserve">ordine delle offerte ricevute a partire dal Prezzo Offerto P più basso. </w:t>
      </w:r>
    </w:p>
    <w:p w14:paraId="0F0A8631" w14:textId="77777777" w:rsidR="000007F0" w:rsidRPr="00C416B9" w:rsidRDefault="000007F0" w:rsidP="00362A11">
      <w:pPr>
        <w:pStyle w:val="ListParagraph"/>
        <w:numPr>
          <w:ilvl w:val="0"/>
          <w:numId w:val="43"/>
        </w:numPr>
        <w:spacing w:after="240" w:line="264" w:lineRule="auto"/>
        <w:jc w:val="both"/>
        <w:rPr>
          <w:szCs w:val="22"/>
        </w:rPr>
      </w:pPr>
      <w:r w:rsidRPr="00C416B9">
        <w:rPr>
          <w:szCs w:val="22"/>
        </w:rPr>
        <w:t xml:space="preserve">Infine, la commissione aprirà le buste trasmesse dal MSE in cui sono contenuti il Prezzo di Riserva 1 e il Prezzo di Riserva 2, di cui alla premessa </w:t>
      </w:r>
      <w:r w:rsidR="004C7E51">
        <w:rPr>
          <w:szCs w:val="22"/>
        </w:rPr>
        <w:t>J</w:t>
      </w:r>
      <w:r w:rsidRPr="00C416B9">
        <w:rPr>
          <w:szCs w:val="22"/>
        </w:rPr>
        <w:t>, e darà atto dei valori ivi indicati.</w:t>
      </w:r>
    </w:p>
    <w:p w14:paraId="21CAAC51" w14:textId="77777777" w:rsidR="000007F0" w:rsidRPr="00EF5934" w:rsidRDefault="000007F0" w:rsidP="00362A11">
      <w:pPr>
        <w:pStyle w:val="ListParagraph"/>
        <w:numPr>
          <w:ilvl w:val="0"/>
          <w:numId w:val="43"/>
        </w:numPr>
        <w:spacing w:after="240" w:line="264" w:lineRule="auto"/>
        <w:jc w:val="both"/>
        <w:rPr>
          <w:szCs w:val="22"/>
        </w:rPr>
      </w:pPr>
      <w:r w:rsidRPr="00C416B9">
        <w:rPr>
          <w:szCs w:val="22"/>
        </w:rPr>
        <w:t xml:space="preserve">ALNG aggiudicherà il Servizio oggetto della presente Procedura, secondo l’ordine di merito delle offerte, al soggetto che abbia indicato il Prezzo Offerto P più basso, ma nel rispetto precipuo delle condizioni riassunte nella premessa </w:t>
      </w:r>
      <w:r w:rsidR="004C7E51">
        <w:rPr>
          <w:szCs w:val="22"/>
        </w:rPr>
        <w:t>J</w:t>
      </w:r>
      <w:r w:rsidRPr="00EF5934">
        <w:rPr>
          <w:szCs w:val="22"/>
        </w:rPr>
        <w:t xml:space="preserve"> e quindi, ricorrendone le condizioni, previo espresso assenso del MSE.</w:t>
      </w:r>
    </w:p>
    <w:p w14:paraId="774160D6" w14:textId="77777777" w:rsidR="000007F0" w:rsidRPr="00EF5934" w:rsidRDefault="000007F0" w:rsidP="00362A11">
      <w:pPr>
        <w:pStyle w:val="ListParagraph"/>
        <w:numPr>
          <w:ilvl w:val="0"/>
          <w:numId w:val="43"/>
        </w:numPr>
        <w:spacing w:after="240" w:line="264" w:lineRule="auto"/>
        <w:jc w:val="both"/>
        <w:rPr>
          <w:szCs w:val="22"/>
        </w:rPr>
      </w:pPr>
      <w:r w:rsidRPr="00C416B9">
        <w:rPr>
          <w:szCs w:val="22"/>
        </w:rPr>
        <w:t>Nel caso in cui 2 o più so</w:t>
      </w:r>
      <w:r w:rsidR="00C416B9" w:rsidRPr="00C416B9">
        <w:rPr>
          <w:szCs w:val="22"/>
        </w:rPr>
        <w:t>cietà</w:t>
      </w:r>
      <w:r w:rsidRPr="00C416B9">
        <w:rPr>
          <w:szCs w:val="22"/>
        </w:rPr>
        <w:t xml:space="preserve"> abbiano presentato offerte con il medesimo Prezzo Offerto P, risulterà aggiudicatari</w:t>
      </w:r>
      <w:r w:rsidR="00C416B9" w:rsidRPr="000552F6">
        <w:rPr>
          <w:szCs w:val="22"/>
        </w:rPr>
        <w:t>a</w:t>
      </w:r>
      <w:r w:rsidRPr="000552F6">
        <w:rPr>
          <w:szCs w:val="22"/>
        </w:rPr>
        <w:t xml:space="preserve"> </w:t>
      </w:r>
      <w:r w:rsidR="00C416B9" w:rsidRPr="000552F6">
        <w:rPr>
          <w:szCs w:val="22"/>
        </w:rPr>
        <w:t>la società</w:t>
      </w:r>
      <w:r w:rsidRPr="000552F6">
        <w:rPr>
          <w:szCs w:val="22"/>
        </w:rPr>
        <w:t xml:space="preserve"> che abbia offerto un volume di GNL maggiore ovvero – a parità anche d</w:t>
      </w:r>
      <w:r w:rsidRPr="00EF5934">
        <w:rPr>
          <w:szCs w:val="22"/>
        </w:rPr>
        <w:t>i volume – col</w:t>
      </w:r>
      <w:r w:rsidR="00C416B9" w:rsidRPr="00EF5934">
        <w:rPr>
          <w:szCs w:val="22"/>
        </w:rPr>
        <w:t>e</w:t>
      </w:r>
      <w:r w:rsidRPr="00EF5934">
        <w:rPr>
          <w:szCs w:val="22"/>
        </w:rPr>
        <w:t>i che risulterà aggiudicatari</w:t>
      </w:r>
      <w:r w:rsidR="00C416B9" w:rsidRPr="00EF5934">
        <w:rPr>
          <w:szCs w:val="22"/>
        </w:rPr>
        <w:t>a</w:t>
      </w:r>
      <w:r w:rsidRPr="00EF5934">
        <w:rPr>
          <w:szCs w:val="22"/>
        </w:rPr>
        <w:t xml:space="preserve"> mediante sorteggio eseguito dalla commissione.</w:t>
      </w:r>
    </w:p>
    <w:p w14:paraId="222CE18A" w14:textId="516EB904" w:rsidR="000007F0" w:rsidRPr="00EF5934" w:rsidRDefault="000007F0" w:rsidP="00362A11">
      <w:pPr>
        <w:pStyle w:val="ListParagraph"/>
        <w:numPr>
          <w:ilvl w:val="0"/>
          <w:numId w:val="43"/>
        </w:numPr>
        <w:spacing w:after="240" w:line="264" w:lineRule="auto"/>
        <w:jc w:val="both"/>
        <w:rPr>
          <w:szCs w:val="22"/>
        </w:rPr>
      </w:pPr>
      <w:r w:rsidRPr="00C416B9">
        <w:rPr>
          <w:szCs w:val="22"/>
        </w:rPr>
        <w:t>Previ</w:t>
      </w:r>
      <w:r w:rsidR="00C416B9" w:rsidRPr="00C416B9">
        <w:rPr>
          <w:szCs w:val="22"/>
        </w:rPr>
        <w:t>a</w:t>
      </w:r>
      <w:r w:rsidRPr="00C416B9">
        <w:rPr>
          <w:szCs w:val="22"/>
        </w:rPr>
        <w:t xml:space="preserve"> </w:t>
      </w:r>
      <w:r w:rsidR="00C416B9" w:rsidRPr="00C416B9">
        <w:rPr>
          <w:szCs w:val="22"/>
        </w:rPr>
        <w:t>determinazione finale del</w:t>
      </w:r>
      <w:r w:rsidRPr="00C416B9">
        <w:rPr>
          <w:szCs w:val="22"/>
        </w:rPr>
        <w:t xml:space="preserve"> MSE</w:t>
      </w:r>
      <w:r w:rsidR="00C416B9" w:rsidRPr="00C416B9">
        <w:t xml:space="preserve"> </w:t>
      </w:r>
      <w:r w:rsidR="00C416B9" w:rsidRPr="00C416B9">
        <w:rPr>
          <w:szCs w:val="22"/>
        </w:rPr>
        <w:t xml:space="preserve">in conformità alle condizioni di cui alla premessa </w:t>
      </w:r>
      <w:r w:rsidR="004C7E51">
        <w:rPr>
          <w:szCs w:val="22"/>
        </w:rPr>
        <w:t>J</w:t>
      </w:r>
      <w:r w:rsidRPr="00C416B9">
        <w:rPr>
          <w:szCs w:val="22"/>
        </w:rPr>
        <w:t xml:space="preserve">, ALNG comunicherà, entro e non oltre il </w:t>
      </w:r>
      <w:r w:rsidR="00D10CC1">
        <w:rPr>
          <w:szCs w:val="22"/>
        </w:rPr>
        <w:t>1</w:t>
      </w:r>
      <w:r w:rsidR="009F673A">
        <w:rPr>
          <w:szCs w:val="22"/>
        </w:rPr>
        <w:t>7</w:t>
      </w:r>
      <w:r w:rsidR="001D28C9">
        <w:rPr>
          <w:szCs w:val="22"/>
        </w:rPr>
        <w:t xml:space="preserve"> </w:t>
      </w:r>
      <w:r w:rsidR="00D10CC1">
        <w:rPr>
          <w:szCs w:val="22"/>
        </w:rPr>
        <w:t>dicembre</w:t>
      </w:r>
      <w:r w:rsidR="00D10CC1" w:rsidRPr="00C416B9">
        <w:rPr>
          <w:szCs w:val="22"/>
        </w:rPr>
        <w:t xml:space="preserve"> </w:t>
      </w:r>
      <w:r w:rsidR="00D10CC1">
        <w:rPr>
          <w:szCs w:val="22"/>
        </w:rPr>
        <w:t>2019</w:t>
      </w:r>
      <w:r w:rsidR="00D10CC1" w:rsidRPr="00C416B9">
        <w:rPr>
          <w:szCs w:val="22"/>
        </w:rPr>
        <w:t xml:space="preserve"> </w:t>
      </w:r>
      <w:r w:rsidR="000552F6">
        <w:rPr>
          <w:szCs w:val="22"/>
        </w:rPr>
        <w:t>alle 2</w:t>
      </w:r>
      <w:r w:rsidR="005A046B">
        <w:rPr>
          <w:szCs w:val="22"/>
        </w:rPr>
        <w:t>4</w:t>
      </w:r>
      <w:r w:rsidR="000552F6">
        <w:rPr>
          <w:szCs w:val="22"/>
        </w:rPr>
        <w:t xml:space="preserve">.00 C.E.T. </w:t>
      </w:r>
      <w:r w:rsidRPr="00C416B9">
        <w:rPr>
          <w:szCs w:val="22"/>
        </w:rPr>
        <w:t>al solo soggetto aggiudicatario, l</w:t>
      </w:r>
      <w:r w:rsidRPr="000552F6">
        <w:rPr>
          <w:szCs w:val="22"/>
        </w:rPr>
        <w:t>’esito della gara tramite raccomandata AR anticipata via messaggio di posta elettronica o fax, confermando l’aggiudicazione al relativo Prezzo P oltre l’IVA. Analoga comunicazione verrà trasmessa al MSE e all</w:t>
      </w:r>
      <w:r w:rsidRPr="00EF5934">
        <w:rPr>
          <w:szCs w:val="22"/>
        </w:rPr>
        <w:t>’A</w:t>
      </w:r>
      <w:r w:rsidR="00BD7AD7">
        <w:rPr>
          <w:szCs w:val="22"/>
        </w:rPr>
        <w:t>RERA</w:t>
      </w:r>
      <w:r w:rsidRPr="00EF5934">
        <w:rPr>
          <w:szCs w:val="22"/>
        </w:rPr>
        <w:t>.</w:t>
      </w:r>
    </w:p>
    <w:p w14:paraId="2ED51EE9" w14:textId="20EA9CD9" w:rsidR="00AA5022" w:rsidRPr="002B0E2D" w:rsidRDefault="000007F0" w:rsidP="00362A11">
      <w:pPr>
        <w:pStyle w:val="ListParagraph"/>
        <w:numPr>
          <w:ilvl w:val="0"/>
          <w:numId w:val="43"/>
        </w:numPr>
        <w:spacing w:after="240" w:line="264" w:lineRule="auto"/>
        <w:jc w:val="both"/>
        <w:rPr>
          <w:szCs w:val="22"/>
        </w:rPr>
      </w:pPr>
      <w:r w:rsidRPr="00C416B9">
        <w:rPr>
          <w:szCs w:val="22"/>
        </w:rPr>
        <w:t>Qualora in sede di apertura della Busta n°1 fosse riscontrata documentazione incompleta o non conforme a quanto previsto all</w:t>
      </w:r>
      <w:r w:rsidR="00AA5022" w:rsidRPr="00EF5934">
        <w:rPr>
          <w:szCs w:val="22"/>
        </w:rPr>
        <w:t>’Articolo V</w:t>
      </w:r>
      <w:r w:rsidRPr="00EF5934">
        <w:rPr>
          <w:szCs w:val="22"/>
        </w:rPr>
        <w:t>, con conseguente esclusione dell</w:t>
      </w:r>
      <w:r w:rsidR="00AA5022" w:rsidRPr="00EF5934">
        <w:rPr>
          <w:szCs w:val="22"/>
        </w:rPr>
        <w:t>’offerente dalla Procedura, ALNG</w:t>
      </w:r>
      <w:r w:rsidRPr="00EF5934">
        <w:rPr>
          <w:szCs w:val="22"/>
        </w:rPr>
        <w:t xml:space="preserve"> ne darà comunicazione all</w:t>
      </w:r>
      <w:r w:rsidR="00AA5022" w:rsidRPr="001032B4">
        <w:rPr>
          <w:szCs w:val="22"/>
        </w:rPr>
        <w:t>’</w:t>
      </w:r>
      <w:r w:rsidRPr="00362A11">
        <w:rPr>
          <w:szCs w:val="22"/>
        </w:rPr>
        <w:t xml:space="preserve">offerente interessato entro il </w:t>
      </w:r>
      <w:r w:rsidR="00D10CC1">
        <w:rPr>
          <w:szCs w:val="22"/>
        </w:rPr>
        <w:t>1</w:t>
      </w:r>
      <w:r w:rsidR="009F673A">
        <w:rPr>
          <w:szCs w:val="22"/>
        </w:rPr>
        <w:t>7</w:t>
      </w:r>
      <w:r w:rsidR="00D10CC1">
        <w:rPr>
          <w:szCs w:val="22"/>
        </w:rPr>
        <w:t xml:space="preserve"> dicembre 2019</w:t>
      </w:r>
      <w:r w:rsidRPr="00362A11">
        <w:rPr>
          <w:szCs w:val="22"/>
        </w:rPr>
        <w:t xml:space="preserve"> e conserverà le Buste per un massimo di </w:t>
      </w:r>
      <w:r w:rsidR="00C416B9" w:rsidRPr="00362A11">
        <w:rPr>
          <w:szCs w:val="22"/>
        </w:rPr>
        <w:t>6</w:t>
      </w:r>
      <w:r w:rsidRPr="00362A11">
        <w:rPr>
          <w:szCs w:val="22"/>
        </w:rPr>
        <w:t>0 giorni dalla data di apertura del plico per l</w:t>
      </w:r>
      <w:r w:rsidR="00AA5022" w:rsidRPr="002B0E2D">
        <w:rPr>
          <w:szCs w:val="22"/>
        </w:rPr>
        <w:t>’</w:t>
      </w:r>
      <w:r w:rsidRPr="002B0E2D">
        <w:rPr>
          <w:szCs w:val="22"/>
        </w:rPr>
        <w:t>eventuale ritiro da parte dei soggetti esclusi.</w:t>
      </w:r>
    </w:p>
    <w:p w14:paraId="410F97D4" w14:textId="3752A9AB" w:rsidR="00AA5022" w:rsidRDefault="00AA5022" w:rsidP="00625A1E">
      <w:pPr>
        <w:pStyle w:val="ListParagraph"/>
        <w:numPr>
          <w:ilvl w:val="0"/>
          <w:numId w:val="43"/>
        </w:numPr>
        <w:spacing w:after="240" w:line="264" w:lineRule="auto"/>
        <w:jc w:val="both"/>
        <w:rPr>
          <w:szCs w:val="22"/>
        </w:rPr>
      </w:pPr>
      <w:r>
        <w:rPr>
          <w:szCs w:val="22"/>
        </w:rPr>
        <w:t xml:space="preserve">I documenti di gara rimarranno a disposizione di chi abbia presentato offerta </w:t>
      </w:r>
      <w:r w:rsidR="00C416B9">
        <w:rPr>
          <w:szCs w:val="22"/>
        </w:rPr>
        <w:t xml:space="preserve">presso ALNG </w:t>
      </w:r>
      <w:r>
        <w:rPr>
          <w:szCs w:val="22"/>
        </w:rPr>
        <w:t xml:space="preserve">per i </w:t>
      </w:r>
      <w:r w:rsidR="00C416B9">
        <w:rPr>
          <w:szCs w:val="22"/>
        </w:rPr>
        <w:t>6</w:t>
      </w:r>
      <w:r>
        <w:rPr>
          <w:szCs w:val="22"/>
        </w:rPr>
        <w:t xml:space="preserve">0 giorni solari successivi. </w:t>
      </w:r>
    </w:p>
    <w:p w14:paraId="0E4068ED" w14:textId="77777777" w:rsidR="00377141" w:rsidRPr="005915D7" w:rsidRDefault="009B0048" w:rsidP="00CE09B7">
      <w:pPr>
        <w:pStyle w:val="Heading1"/>
        <w:spacing w:before="720" w:after="120" w:line="264" w:lineRule="auto"/>
        <w:rPr>
          <w:szCs w:val="22"/>
        </w:rPr>
      </w:pPr>
      <w:r w:rsidRPr="00F054D4">
        <w:rPr>
          <w:rFonts w:ascii="Verdana" w:hAnsi="Verdana"/>
          <w:bCs w:val="0"/>
          <w:sz w:val="22"/>
          <w:szCs w:val="22"/>
        </w:rPr>
        <w:lastRenderedPageBreak/>
        <w:t>M</w:t>
      </w:r>
      <w:r w:rsidR="00377141" w:rsidRPr="00F054D4">
        <w:rPr>
          <w:rFonts w:ascii="Verdana" w:hAnsi="Verdana"/>
          <w:bCs w:val="0"/>
          <w:sz w:val="22"/>
          <w:szCs w:val="22"/>
        </w:rPr>
        <w:t xml:space="preserve">essa a disposizione del </w:t>
      </w:r>
      <w:r w:rsidRPr="00F054D4">
        <w:rPr>
          <w:rFonts w:ascii="Verdana" w:hAnsi="Verdana"/>
          <w:bCs w:val="0"/>
          <w:sz w:val="22"/>
          <w:szCs w:val="22"/>
        </w:rPr>
        <w:t xml:space="preserve">Gas da parte del Fornitore </w:t>
      </w:r>
      <w:r w:rsidR="00377141" w:rsidRPr="00F054D4">
        <w:rPr>
          <w:rFonts w:ascii="Verdana" w:hAnsi="Verdana"/>
          <w:bCs w:val="0"/>
          <w:sz w:val="22"/>
          <w:szCs w:val="22"/>
        </w:rPr>
        <w:t>- Rinvio</w:t>
      </w:r>
    </w:p>
    <w:p w14:paraId="5805F575" w14:textId="77777777" w:rsidR="006325C2" w:rsidRPr="000B0F0A" w:rsidRDefault="009B0048" w:rsidP="00CE09B7">
      <w:pPr>
        <w:spacing w:after="120" w:line="264" w:lineRule="auto"/>
        <w:ind w:left="709"/>
        <w:jc w:val="both"/>
        <w:rPr>
          <w:szCs w:val="22"/>
        </w:rPr>
      </w:pPr>
      <w:r w:rsidRPr="000B0F0A">
        <w:rPr>
          <w:szCs w:val="22"/>
        </w:rPr>
        <w:t>I</w:t>
      </w:r>
      <w:r w:rsidR="00A46E5F" w:rsidRPr="000B0F0A">
        <w:rPr>
          <w:szCs w:val="22"/>
        </w:rPr>
        <w:t xml:space="preserve">n relazione </w:t>
      </w:r>
      <w:r w:rsidR="0050553D">
        <w:rPr>
          <w:szCs w:val="22"/>
        </w:rPr>
        <w:t xml:space="preserve">ai quantitativi di </w:t>
      </w:r>
      <w:r w:rsidR="000B2119">
        <w:rPr>
          <w:szCs w:val="22"/>
        </w:rPr>
        <w:t>GNL</w:t>
      </w:r>
      <w:r w:rsidR="001438C8">
        <w:rPr>
          <w:szCs w:val="22"/>
        </w:rPr>
        <w:t xml:space="preserve"> </w:t>
      </w:r>
      <w:r w:rsidR="00377141" w:rsidRPr="000B0F0A">
        <w:rPr>
          <w:szCs w:val="22"/>
        </w:rPr>
        <w:t xml:space="preserve">che verranno effettivamente immessi nel Terminale di </w:t>
      </w:r>
      <w:r w:rsidR="001B0536" w:rsidRPr="000B0F0A">
        <w:rPr>
          <w:szCs w:val="22"/>
        </w:rPr>
        <w:t>Adriatic LNG</w:t>
      </w:r>
      <w:r w:rsidR="00EB6B30" w:rsidRPr="000B0F0A">
        <w:rPr>
          <w:szCs w:val="22"/>
        </w:rPr>
        <w:t>:</w:t>
      </w:r>
    </w:p>
    <w:p w14:paraId="77A66D88" w14:textId="41FC4AC9" w:rsidR="006325C2" w:rsidRPr="00881088" w:rsidRDefault="00EB6B30" w:rsidP="00CE09B7">
      <w:pPr>
        <w:pStyle w:val="Salutation"/>
        <w:numPr>
          <w:ilvl w:val="2"/>
          <w:numId w:val="6"/>
        </w:numPr>
        <w:tabs>
          <w:tab w:val="clear" w:pos="2160"/>
        </w:tabs>
        <w:spacing w:after="120" w:line="264" w:lineRule="auto"/>
        <w:ind w:left="1417" w:hanging="357"/>
        <w:jc w:val="both"/>
        <w:rPr>
          <w:szCs w:val="22"/>
        </w:rPr>
      </w:pPr>
      <w:r w:rsidRPr="000B0F0A">
        <w:rPr>
          <w:szCs w:val="22"/>
        </w:rPr>
        <w:t xml:space="preserve">per tutto il periodo compreso tra </w:t>
      </w:r>
      <w:r w:rsidR="00FD2819">
        <w:rPr>
          <w:szCs w:val="22"/>
        </w:rPr>
        <w:t xml:space="preserve">la data di Completamento della Discarica </w:t>
      </w:r>
      <w:r w:rsidR="005C6268">
        <w:rPr>
          <w:szCs w:val="22"/>
        </w:rPr>
        <w:t xml:space="preserve"> </w:t>
      </w:r>
      <w:r w:rsidR="00AF0A14" w:rsidRPr="000B0F0A">
        <w:rPr>
          <w:szCs w:val="22"/>
        </w:rPr>
        <w:t>e il</w:t>
      </w:r>
      <w:r w:rsidRPr="000B0F0A">
        <w:rPr>
          <w:szCs w:val="22"/>
        </w:rPr>
        <w:t xml:space="preserve"> 31 marzo </w:t>
      </w:r>
      <w:r w:rsidR="00AC62C9" w:rsidRPr="000B0F0A">
        <w:rPr>
          <w:szCs w:val="22"/>
        </w:rPr>
        <w:t>20</w:t>
      </w:r>
      <w:r w:rsidR="00FD2819">
        <w:rPr>
          <w:szCs w:val="22"/>
        </w:rPr>
        <w:t>20</w:t>
      </w:r>
      <w:r w:rsidRPr="000B0F0A">
        <w:rPr>
          <w:szCs w:val="22"/>
        </w:rPr>
        <w:t>,</w:t>
      </w:r>
      <w:r w:rsidR="0021543B">
        <w:rPr>
          <w:szCs w:val="22"/>
        </w:rPr>
        <w:t xml:space="preserve"> </w:t>
      </w:r>
      <w:r w:rsidRPr="000B0F0A">
        <w:rPr>
          <w:szCs w:val="22"/>
        </w:rPr>
        <w:t xml:space="preserve">previa richiesta inviata da </w:t>
      </w:r>
      <w:r w:rsidR="009B0048" w:rsidRPr="000B0F0A">
        <w:rPr>
          <w:szCs w:val="22"/>
        </w:rPr>
        <w:t>SRG</w:t>
      </w:r>
      <w:r w:rsidR="00283686">
        <w:rPr>
          <w:szCs w:val="22"/>
        </w:rPr>
        <w:t xml:space="preserve"> a ALNG</w:t>
      </w:r>
      <w:r w:rsidR="001438C8">
        <w:rPr>
          <w:szCs w:val="22"/>
        </w:rPr>
        <w:t xml:space="preserve"> </w:t>
      </w:r>
      <w:r w:rsidRPr="000B0F0A">
        <w:rPr>
          <w:szCs w:val="22"/>
        </w:rPr>
        <w:t xml:space="preserve">sulla base di quanto disposto dal </w:t>
      </w:r>
      <w:r w:rsidR="006F41CD" w:rsidRPr="000B0F0A">
        <w:rPr>
          <w:szCs w:val="22"/>
        </w:rPr>
        <w:t>MSE</w:t>
      </w:r>
      <w:r w:rsidRPr="000B0F0A">
        <w:rPr>
          <w:szCs w:val="22"/>
        </w:rPr>
        <w:t xml:space="preserve">, il Fornitore si </w:t>
      </w:r>
      <w:r w:rsidR="00D40C4C" w:rsidRPr="000B0F0A">
        <w:rPr>
          <w:szCs w:val="22"/>
        </w:rPr>
        <w:t>obbliga</w:t>
      </w:r>
      <w:r w:rsidRPr="000B0F0A">
        <w:rPr>
          <w:szCs w:val="22"/>
        </w:rPr>
        <w:t xml:space="preserve"> a cedere a SRG i quantitativi di GNL che verranno </w:t>
      </w:r>
      <w:r w:rsidR="00283686">
        <w:rPr>
          <w:szCs w:val="22"/>
        </w:rPr>
        <w:t>R</w:t>
      </w:r>
      <w:r w:rsidR="00283686" w:rsidRPr="000B0F0A">
        <w:rPr>
          <w:szCs w:val="22"/>
        </w:rPr>
        <w:t xml:space="preserve">igassificati </w:t>
      </w:r>
      <w:r w:rsidRPr="000B0F0A">
        <w:rPr>
          <w:szCs w:val="22"/>
        </w:rPr>
        <w:t xml:space="preserve">e immessi </w:t>
      </w:r>
      <w:r w:rsidR="009B0048" w:rsidRPr="000B0F0A">
        <w:rPr>
          <w:szCs w:val="22"/>
        </w:rPr>
        <w:t xml:space="preserve">nella Rete </w:t>
      </w:r>
      <w:r w:rsidRPr="000B0F0A">
        <w:rPr>
          <w:szCs w:val="22"/>
        </w:rPr>
        <w:t xml:space="preserve">da parte di </w:t>
      </w:r>
      <w:r w:rsidR="0067088F" w:rsidRPr="000B0F0A">
        <w:rPr>
          <w:szCs w:val="22"/>
        </w:rPr>
        <w:t>ALNG</w:t>
      </w:r>
      <w:r w:rsidR="008C6660">
        <w:rPr>
          <w:szCs w:val="22"/>
        </w:rPr>
        <w:t xml:space="preserve"> ai sensi del Codice di Rigassificazione e del codice di rete di SRG</w:t>
      </w:r>
      <w:r w:rsidRPr="000B0F0A">
        <w:rPr>
          <w:szCs w:val="22"/>
        </w:rPr>
        <w:t>, al netto delle quote percentuali a copertura dei consumi e perdite connessi a</w:t>
      </w:r>
      <w:r w:rsidR="00D10CC1">
        <w:rPr>
          <w:szCs w:val="22"/>
        </w:rPr>
        <w:t>l</w:t>
      </w:r>
      <w:r w:rsidRPr="000B0F0A">
        <w:rPr>
          <w:szCs w:val="22"/>
        </w:rPr>
        <w:t xml:space="preserve"> </w:t>
      </w:r>
      <w:r w:rsidR="009B0048" w:rsidRPr="000B0F0A">
        <w:rPr>
          <w:szCs w:val="22"/>
        </w:rPr>
        <w:t>Servizi</w:t>
      </w:r>
      <w:r w:rsidR="00D10CC1">
        <w:rPr>
          <w:szCs w:val="22"/>
        </w:rPr>
        <w:t>o</w:t>
      </w:r>
      <w:r w:rsidR="009B0048" w:rsidRPr="000B0F0A">
        <w:rPr>
          <w:szCs w:val="22"/>
        </w:rPr>
        <w:t xml:space="preserve"> </w:t>
      </w:r>
      <w:r w:rsidRPr="000B0F0A">
        <w:rPr>
          <w:szCs w:val="22"/>
        </w:rPr>
        <w:t xml:space="preserve">di </w:t>
      </w:r>
      <w:r w:rsidR="009B0048" w:rsidRPr="000B0F0A">
        <w:rPr>
          <w:szCs w:val="22"/>
        </w:rPr>
        <w:t xml:space="preserve">Rigassificazione </w:t>
      </w:r>
      <w:r w:rsidR="0013397D" w:rsidRPr="009F0EBA">
        <w:rPr>
          <w:szCs w:val="22"/>
        </w:rPr>
        <w:t xml:space="preserve">inclusi </w:t>
      </w:r>
      <w:r w:rsidR="0013397D">
        <w:rPr>
          <w:szCs w:val="22"/>
        </w:rPr>
        <w:t>eventuali</w:t>
      </w:r>
      <w:r w:rsidR="0013397D" w:rsidRPr="009F0EBA">
        <w:rPr>
          <w:szCs w:val="22"/>
        </w:rPr>
        <w:t xml:space="preserve"> quantitativi stimati da </w:t>
      </w:r>
      <w:r w:rsidR="0013397D">
        <w:rPr>
          <w:szCs w:val="22"/>
        </w:rPr>
        <w:t>ALNG</w:t>
      </w:r>
      <w:r w:rsidR="0013397D" w:rsidRPr="009F0EBA">
        <w:rPr>
          <w:szCs w:val="22"/>
        </w:rPr>
        <w:t xml:space="preserve"> come ulteriori consumi e perdite non recuperabili</w:t>
      </w:r>
      <w:r w:rsidRPr="000B0F0A">
        <w:rPr>
          <w:szCs w:val="22"/>
        </w:rPr>
        <w:t>;</w:t>
      </w:r>
    </w:p>
    <w:p w14:paraId="46C4E70D" w14:textId="1FEAD746" w:rsidR="00EB6B30" w:rsidRPr="000B0F0A" w:rsidRDefault="00377141" w:rsidP="00CE09B7">
      <w:pPr>
        <w:pStyle w:val="Salutation"/>
        <w:numPr>
          <w:ilvl w:val="2"/>
          <w:numId w:val="6"/>
        </w:numPr>
        <w:tabs>
          <w:tab w:val="clear" w:pos="2160"/>
        </w:tabs>
        <w:spacing w:after="120" w:line="264" w:lineRule="auto"/>
        <w:ind w:left="1417" w:hanging="357"/>
        <w:jc w:val="both"/>
        <w:rPr>
          <w:szCs w:val="22"/>
        </w:rPr>
      </w:pPr>
      <w:r w:rsidRPr="000B0F0A">
        <w:rPr>
          <w:szCs w:val="22"/>
        </w:rPr>
        <w:t>nel mese di aprile</w:t>
      </w:r>
      <w:r w:rsidR="0021543B">
        <w:rPr>
          <w:szCs w:val="22"/>
        </w:rPr>
        <w:t xml:space="preserve"> </w:t>
      </w:r>
      <w:r w:rsidR="00AC62C9" w:rsidRPr="000B0F0A">
        <w:rPr>
          <w:szCs w:val="22"/>
        </w:rPr>
        <w:t>20</w:t>
      </w:r>
      <w:r w:rsidR="00FD2819">
        <w:rPr>
          <w:szCs w:val="22"/>
        </w:rPr>
        <w:t>20</w:t>
      </w:r>
      <w:r w:rsidRPr="000B0F0A">
        <w:rPr>
          <w:szCs w:val="22"/>
        </w:rPr>
        <w:t xml:space="preserve">, </w:t>
      </w:r>
      <w:r w:rsidR="00187708" w:rsidRPr="000B0F0A">
        <w:rPr>
          <w:szCs w:val="22"/>
        </w:rPr>
        <w:t>al Fornitore saranno</w:t>
      </w:r>
      <w:r w:rsidR="009B0048" w:rsidRPr="000B0F0A">
        <w:rPr>
          <w:szCs w:val="22"/>
        </w:rPr>
        <w:t>:</w:t>
      </w:r>
    </w:p>
    <w:p w14:paraId="0AE0C640" w14:textId="3CB75681" w:rsidR="00187708" w:rsidRPr="000B0F0A" w:rsidRDefault="0021543B" w:rsidP="00CE09B7">
      <w:pPr>
        <w:numPr>
          <w:ilvl w:val="3"/>
          <w:numId w:val="9"/>
        </w:numPr>
        <w:spacing w:after="120" w:line="264" w:lineRule="auto"/>
        <w:ind w:left="1843" w:hanging="425"/>
        <w:jc w:val="both"/>
        <w:rPr>
          <w:szCs w:val="22"/>
        </w:rPr>
      </w:pPr>
      <w:r>
        <w:rPr>
          <w:szCs w:val="22"/>
        </w:rPr>
        <w:t>r</w:t>
      </w:r>
      <w:r w:rsidR="009B0048" w:rsidRPr="000B0F0A">
        <w:rPr>
          <w:szCs w:val="22"/>
        </w:rPr>
        <w:t xml:space="preserve">iconsegnati </w:t>
      </w:r>
      <w:r w:rsidR="00187708" w:rsidRPr="000B0F0A">
        <w:rPr>
          <w:szCs w:val="22"/>
        </w:rPr>
        <w:t xml:space="preserve">da </w:t>
      </w:r>
      <w:r w:rsidR="0067088F" w:rsidRPr="000B0F0A">
        <w:rPr>
          <w:szCs w:val="22"/>
        </w:rPr>
        <w:t xml:space="preserve">ALNG </w:t>
      </w:r>
      <w:r w:rsidR="00582A63" w:rsidRPr="000B0F0A">
        <w:rPr>
          <w:szCs w:val="22"/>
        </w:rPr>
        <w:t xml:space="preserve">quantitativi di </w:t>
      </w:r>
      <w:r w:rsidR="009B0048" w:rsidRPr="000B0F0A">
        <w:rPr>
          <w:szCs w:val="22"/>
        </w:rPr>
        <w:t>Gas corrispondenti alla Rigassificazione delle</w:t>
      </w:r>
      <w:r w:rsidR="001438C8">
        <w:rPr>
          <w:szCs w:val="22"/>
        </w:rPr>
        <w:t xml:space="preserve"> </w:t>
      </w:r>
      <w:r w:rsidR="009B0048" w:rsidRPr="000B0F0A">
        <w:rPr>
          <w:szCs w:val="22"/>
        </w:rPr>
        <w:t xml:space="preserve">quantità </w:t>
      </w:r>
      <w:r w:rsidR="00582A63" w:rsidRPr="000B0F0A">
        <w:rPr>
          <w:szCs w:val="22"/>
        </w:rPr>
        <w:t xml:space="preserve">residuali di GNL di proprietà del Fornitore </w:t>
      </w:r>
      <w:r w:rsidR="009B0048" w:rsidRPr="000B0F0A">
        <w:rPr>
          <w:szCs w:val="22"/>
        </w:rPr>
        <w:t>in Stoccaggio</w:t>
      </w:r>
      <w:r w:rsidR="001438C8">
        <w:rPr>
          <w:szCs w:val="22"/>
        </w:rPr>
        <w:t xml:space="preserve"> </w:t>
      </w:r>
      <w:r w:rsidR="00187708" w:rsidRPr="000B0F0A">
        <w:rPr>
          <w:szCs w:val="22"/>
        </w:rPr>
        <w:t xml:space="preserve">alla data del </w:t>
      </w:r>
      <w:r w:rsidR="00582A63" w:rsidRPr="000B0F0A">
        <w:rPr>
          <w:szCs w:val="22"/>
        </w:rPr>
        <w:t>31</w:t>
      </w:r>
      <w:r w:rsidR="001C6416">
        <w:rPr>
          <w:szCs w:val="22"/>
        </w:rPr>
        <w:t xml:space="preserve"> </w:t>
      </w:r>
      <w:r w:rsidR="00582A63" w:rsidRPr="000B0F0A">
        <w:rPr>
          <w:szCs w:val="22"/>
        </w:rPr>
        <w:t>marzo</w:t>
      </w:r>
      <w:r w:rsidR="001C6416">
        <w:rPr>
          <w:szCs w:val="22"/>
        </w:rPr>
        <w:t xml:space="preserve"> </w:t>
      </w:r>
      <w:r w:rsidR="00AC62C9" w:rsidRPr="000B0F0A">
        <w:rPr>
          <w:szCs w:val="22"/>
        </w:rPr>
        <w:t>20</w:t>
      </w:r>
      <w:r w:rsidR="00FD2819">
        <w:rPr>
          <w:szCs w:val="22"/>
        </w:rPr>
        <w:t>20</w:t>
      </w:r>
      <w:r w:rsidR="00377141" w:rsidRPr="000B0F0A">
        <w:rPr>
          <w:szCs w:val="22"/>
        </w:rPr>
        <w:t>;</w:t>
      </w:r>
    </w:p>
    <w:p w14:paraId="6C2247A2" w14:textId="77777777" w:rsidR="00187708" w:rsidRDefault="009B0048" w:rsidP="00CE09B7">
      <w:pPr>
        <w:numPr>
          <w:ilvl w:val="3"/>
          <w:numId w:val="9"/>
        </w:numPr>
        <w:spacing w:after="120" w:line="264" w:lineRule="auto"/>
        <w:ind w:left="1843" w:hanging="425"/>
        <w:jc w:val="both"/>
        <w:rPr>
          <w:szCs w:val="22"/>
        </w:rPr>
      </w:pPr>
      <w:r w:rsidRPr="000B0F0A">
        <w:rPr>
          <w:szCs w:val="22"/>
        </w:rPr>
        <w:t xml:space="preserve">consegnati </w:t>
      </w:r>
      <w:r w:rsidR="00F02F98">
        <w:rPr>
          <w:szCs w:val="22"/>
        </w:rPr>
        <w:t>al PSV</w:t>
      </w:r>
      <w:r w:rsidRPr="000B0F0A">
        <w:rPr>
          <w:szCs w:val="22"/>
        </w:rPr>
        <w:t xml:space="preserve"> </w:t>
      </w:r>
      <w:r w:rsidR="00187708" w:rsidRPr="000B0F0A">
        <w:rPr>
          <w:szCs w:val="22"/>
        </w:rPr>
        <w:t>da SRG</w:t>
      </w:r>
      <w:r w:rsidR="00283686">
        <w:rPr>
          <w:szCs w:val="22"/>
        </w:rPr>
        <w:t xml:space="preserve"> al Fornitore</w:t>
      </w:r>
      <w:r w:rsidR="00187708" w:rsidRPr="000B0F0A">
        <w:rPr>
          <w:szCs w:val="22"/>
        </w:rPr>
        <w:t xml:space="preserve"> i quantitativi di </w:t>
      </w:r>
      <w:r w:rsidRPr="000B0F0A">
        <w:rPr>
          <w:szCs w:val="22"/>
        </w:rPr>
        <w:t xml:space="preserve">Gas </w:t>
      </w:r>
      <w:r w:rsidR="00187708" w:rsidRPr="000B0F0A">
        <w:rPr>
          <w:szCs w:val="22"/>
        </w:rPr>
        <w:t xml:space="preserve">eventualmente resi disponibili </w:t>
      </w:r>
      <w:r w:rsidR="00D40C4C" w:rsidRPr="000B0F0A">
        <w:rPr>
          <w:szCs w:val="22"/>
        </w:rPr>
        <w:t>da</w:t>
      </w:r>
      <w:r w:rsidRPr="000B0F0A">
        <w:rPr>
          <w:szCs w:val="22"/>
        </w:rPr>
        <w:t xml:space="preserve">l Fornitore </w:t>
      </w:r>
      <w:r w:rsidR="00187708" w:rsidRPr="000B0F0A">
        <w:rPr>
          <w:szCs w:val="22"/>
        </w:rPr>
        <w:t>a SRG</w:t>
      </w:r>
      <w:r w:rsidR="00283686">
        <w:rPr>
          <w:szCs w:val="22"/>
        </w:rPr>
        <w:t xml:space="preserve"> e Rigass</w:t>
      </w:r>
      <w:r w:rsidR="00C35564">
        <w:rPr>
          <w:szCs w:val="22"/>
        </w:rPr>
        <w:t>i</w:t>
      </w:r>
      <w:r w:rsidR="00283686">
        <w:rPr>
          <w:szCs w:val="22"/>
        </w:rPr>
        <w:t>ficati da ALNG</w:t>
      </w:r>
      <w:r w:rsidR="001438C8">
        <w:rPr>
          <w:szCs w:val="22"/>
        </w:rPr>
        <w:t xml:space="preserve"> </w:t>
      </w:r>
      <w:r w:rsidR="00D40C4C" w:rsidRPr="000B0F0A">
        <w:rPr>
          <w:szCs w:val="22"/>
        </w:rPr>
        <w:t>previa determinazione</w:t>
      </w:r>
      <w:r w:rsidR="001438C8">
        <w:rPr>
          <w:szCs w:val="22"/>
        </w:rPr>
        <w:t xml:space="preserve"> </w:t>
      </w:r>
      <w:r w:rsidR="006F41CD" w:rsidRPr="000B0F0A">
        <w:rPr>
          <w:szCs w:val="22"/>
        </w:rPr>
        <w:t>del</w:t>
      </w:r>
      <w:r w:rsidRPr="000B0F0A">
        <w:rPr>
          <w:szCs w:val="22"/>
        </w:rPr>
        <w:t xml:space="preserve"> MSE</w:t>
      </w:r>
      <w:r w:rsidR="00187708" w:rsidRPr="000B0F0A">
        <w:rPr>
          <w:szCs w:val="22"/>
        </w:rPr>
        <w:t>.</w:t>
      </w:r>
    </w:p>
    <w:p w14:paraId="7A230F81" w14:textId="0C6C2D08" w:rsidR="00283686" w:rsidRDefault="00D54C26" w:rsidP="00D54C26">
      <w:pPr>
        <w:spacing w:after="120" w:line="264" w:lineRule="auto"/>
        <w:ind w:left="709"/>
        <w:jc w:val="both"/>
        <w:rPr>
          <w:szCs w:val="22"/>
        </w:rPr>
      </w:pPr>
      <w:r>
        <w:rPr>
          <w:szCs w:val="22"/>
        </w:rPr>
        <w:t>G</w:t>
      </w:r>
      <w:r w:rsidRPr="00D54C26">
        <w:rPr>
          <w:szCs w:val="22"/>
        </w:rPr>
        <w:t xml:space="preserve">li oneri relativi al Servizio di cui alla presente Procedura, ivi inclusi tutti gli oneri sostenuti da SRG e da </w:t>
      </w:r>
      <w:r>
        <w:rPr>
          <w:szCs w:val="22"/>
        </w:rPr>
        <w:t>ALNG</w:t>
      </w:r>
      <w:r w:rsidRPr="00D54C26">
        <w:rPr>
          <w:szCs w:val="22"/>
        </w:rPr>
        <w:t>, sono posti a carico del sistema nazionale del gas naturale secondo modalità stabilite dall’A</w:t>
      </w:r>
      <w:r w:rsidR="00BD7AD7">
        <w:rPr>
          <w:szCs w:val="22"/>
        </w:rPr>
        <w:t>RERA</w:t>
      </w:r>
      <w:r>
        <w:rPr>
          <w:szCs w:val="22"/>
        </w:rPr>
        <w:t>.</w:t>
      </w:r>
    </w:p>
    <w:p w14:paraId="2E16B93B" w14:textId="7B06A6C0" w:rsidR="0067715B" w:rsidRDefault="0067715B" w:rsidP="00D54C26">
      <w:pPr>
        <w:spacing w:after="120" w:line="264" w:lineRule="auto"/>
        <w:ind w:left="709"/>
        <w:jc w:val="both"/>
        <w:rPr>
          <w:szCs w:val="22"/>
        </w:rPr>
      </w:pPr>
      <w:r w:rsidRPr="0067715B">
        <w:rPr>
          <w:szCs w:val="22"/>
        </w:rPr>
        <w:t xml:space="preserve">Entro il 15 aprile </w:t>
      </w:r>
      <w:r w:rsidR="00AC62C9" w:rsidRPr="0067715B">
        <w:rPr>
          <w:szCs w:val="22"/>
        </w:rPr>
        <w:t>20</w:t>
      </w:r>
      <w:r w:rsidR="00FD2819">
        <w:rPr>
          <w:szCs w:val="22"/>
        </w:rPr>
        <w:t>20</w:t>
      </w:r>
      <w:r w:rsidRPr="0067715B">
        <w:rPr>
          <w:szCs w:val="22"/>
        </w:rPr>
        <w:t xml:space="preserve">, ai sensi della Delibera </w:t>
      </w:r>
      <w:r w:rsidR="00C3504E" w:rsidRPr="00C3504E">
        <w:rPr>
          <w:szCs w:val="22"/>
        </w:rPr>
        <w:t>489/2019/R/gas</w:t>
      </w:r>
      <w:r w:rsidRPr="0067715B">
        <w:rPr>
          <w:szCs w:val="22"/>
        </w:rPr>
        <w:t xml:space="preserve">, la </w:t>
      </w:r>
      <w:r w:rsidR="00625A1E">
        <w:rPr>
          <w:szCs w:val="22"/>
        </w:rPr>
        <w:t xml:space="preserve">CSEA </w:t>
      </w:r>
      <w:r w:rsidR="00625A1E" w:rsidRPr="0067715B">
        <w:rPr>
          <w:szCs w:val="22"/>
        </w:rPr>
        <w:t>provvede</w:t>
      </w:r>
      <w:r w:rsidRPr="0067715B">
        <w:rPr>
          <w:szCs w:val="22"/>
        </w:rPr>
        <w:t xml:space="preserve"> a versare i sopra citati importi a Snam Rete Gas che li riconosce al </w:t>
      </w:r>
      <w:r>
        <w:rPr>
          <w:szCs w:val="22"/>
        </w:rPr>
        <w:t>Fornitore</w:t>
      </w:r>
      <w:r w:rsidRPr="0067715B">
        <w:rPr>
          <w:szCs w:val="22"/>
        </w:rPr>
        <w:t xml:space="preserve"> entro il termine specificato nel Contratto</w:t>
      </w:r>
      <w:r w:rsidR="00BD530E">
        <w:rPr>
          <w:szCs w:val="22"/>
        </w:rPr>
        <w:t xml:space="preserve"> </w:t>
      </w:r>
      <w:r w:rsidR="009D6ADA" w:rsidRPr="009D6ADA">
        <w:rPr>
          <w:szCs w:val="22"/>
        </w:rPr>
        <w:t xml:space="preserve">per la messa a disposizione del servizio di peak shaving </w:t>
      </w:r>
      <w:r w:rsidR="009D6ADA">
        <w:rPr>
          <w:szCs w:val="22"/>
        </w:rPr>
        <w:t>(allegato 6).</w:t>
      </w:r>
    </w:p>
    <w:p w14:paraId="38CCDF88" w14:textId="77777777" w:rsidR="00FD19BA" w:rsidRPr="000B0F0A" w:rsidRDefault="00FD19BA" w:rsidP="00D54C26">
      <w:pPr>
        <w:spacing w:after="120" w:line="264" w:lineRule="auto"/>
        <w:ind w:left="709"/>
        <w:jc w:val="both"/>
        <w:rPr>
          <w:szCs w:val="22"/>
        </w:rPr>
      </w:pPr>
    </w:p>
    <w:p w14:paraId="26A828BE" w14:textId="77777777" w:rsidR="005369B2" w:rsidRPr="000B0F0A" w:rsidRDefault="000D5734" w:rsidP="00CE09B7">
      <w:pPr>
        <w:pStyle w:val="Heading1"/>
        <w:spacing w:line="264" w:lineRule="auto"/>
        <w:ind w:left="1800" w:hanging="1800"/>
        <w:jc w:val="both"/>
        <w:rPr>
          <w:rFonts w:ascii="Verdana" w:hAnsi="Verdana"/>
          <w:sz w:val="22"/>
          <w:szCs w:val="22"/>
        </w:rPr>
      </w:pPr>
      <w:r w:rsidRPr="000B0F0A">
        <w:rPr>
          <w:rFonts w:ascii="Verdana" w:hAnsi="Verdana"/>
          <w:sz w:val="22"/>
          <w:szCs w:val="22"/>
        </w:rPr>
        <w:t>P</w:t>
      </w:r>
      <w:r w:rsidR="00F33CB9" w:rsidRPr="000B0F0A">
        <w:rPr>
          <w:rFonts w:ascii="Verdana" w:hAnsi="Verdana"/>
          <w:sz w:val="22"/>
          <w:szCs w:val="22"/>
        </w:rPr>
        <w:t>enali</w:t>
      </w:r>
    </w:p>
    <w:p w14:paraId="1C2FCDAD" w14:textId="31C75BC3" w:rsidR="000D5734" w:rsidRPr="00CE09B7" w:rsidRDefault="000D5734" w:rsidP="00CE09B7">
      <w:pPr>
        <w:spacing w:after="120" w:line="264" w:lineRule="auto"/>
        <w:ind w:left="709"/>
        <w:jc w:val="both"/>
        <w:rPr>
          <w:szCs w:val="22"/>
        </w:rPr>
      </w:pPr>
      <w:r w:rsidRPr="00CE09B7">
        <w:rPr>
          <w:szCs w:val="22"/>
        </w:rPr>
        <w:t>Fatto salvo quanto previsto nel Codice di Rigassificazione, n</w:t>
      </w:r>
      <w:r w:rsidR="00842479" w:rsidRPr="00CE09B7">
        <w:rPr>
          <w:szCs w:val="22"/>
        </w:rPr>
        <w:t xml:space="preserve">el caso in cui il </w:t>
      </w:r>
      <w:r w:rsidR="00B305B9" w:rsidRPr="00CE09B7">
        <w:rPr>
          <w:szCs w:val="22"/>
        </w:rPr>
        <w:t>Fornitore</w:t>
      </w:r>
      <w:r w:rsidR="00F33CB9" w:rsidRPr="00CE09B7">
        <w:rPr>
          <w:szCs w:val="22"/>
        </w:rPr>
        <w:t>, in violazione de</w:t>
      </w:r>
      <w:r w:rsidR="006763CE" w:rsidRPr="00CE09B7">
        <w:rPr>
          <w:szCs w:val="22"/>
        </w:rPr>
        <w:t>gli obblighi assunti</w:t>
      </w:r>
      <w:r w:rsidR="00F33CB9" w:rsidRPr="00CE09B7">
        <w:rPr>
          <w:szCs w:val="22"/>
        </w:rPr>
        <w:t>,</w:t>
      </w:r>
      <w:r w:rsidR="00BD530E">
        <w:rPr>
          <w:szCs w:val="22"/>
        </w:rPr>
        <w:t xml:space="preserve"> </w:t>
      </w:r>
      <w:r w:rsidR="00326469" w:rsidRPr="00CE09B7">
        <w:rPr>
          <w:szCs w:val="22"/>
        </w:rPr>
        <w:t>non proceda</w:t>
      </w:r>
      <w:r w:rsidR="00BD530E">
        <w:rPr>
          <w:szCs w:val="22"/>
        </w:rPr>
        <w:t xml:space="preserve"> </w:t>
      </w:r>
      <w:r w:rsidR="00B947D3" w:rsidRPr="00CE09B7">
        <w:rPr>
          <w:szCs w:val="22"/>
        </w:rPr>
        <w:t xml:space="preserve">alla </w:t>
      </w:r>
      <w:r w:rsidR="00B947D3" w:rsidRPr="000B0F0A">
        <w:rPr>
          <w:szCs w:val="22"/>
        </w:rPr>
        <w:t xml:space="preserve">Discarica </w:t>
      </w:r>
      <w:r w:rsidR="006763CE" w:rsidRPr="00CE09B7">
        <w:rPr>
          <w:szCs w:val="22"/>
        </w:rPr>
        <w:t xml:space="preserve">dei quantitativi di GNL </w:t>
      </w:r>
      <w:r w:rsidR="00842479" w:rsidRPr="00CE09B7">
        <w:rPr>
          <w:szCs w:val="22"/>
        </w:rPr>
        <w:t xml:space="preserve">entro </w:t>
      </w:r>
      <w:r w:rsidR="00FD2819">
        <w:rPr>
          <w:szCs w:val="22"/>
        </w:rPr>
        <w:t>il termine del Cancello di Accettazione dello Slot di Discarica di cui è risultato aggiudicatario</w:t>
      </w:r>
      <w:r w:rsidR="005417B9">
        <w:rPr>
          <w:szCs w:val="22"/>
        </w:rPr>
        <w:t xml:space="preserve">, </w:t>
      </w:r>
      <w:r w:rsidR="00AC62C9">
        <w:rPr>
          <w:szCs w:val="22"/>
        </w:rPr>
        <w:t xml:space="preserve">(i) ALNG potrà escutere la garanzia di cui al comma d) dell’articolo IV </w:t>
      </w:r>
      <w:proofErr w:type="spellStart"/>
      <w:r w:rsidR="00AC62C9" w:rsidRPr="00451096">
        <w:rPr>
          <w:i/>
          <w:szCs w:val="22"/>
        </w:rPr>
        <w:t>supra</w:t>
      </w:r>
      <w:proofErr w:type="spellEnd"/>
      <w:r w:rsidR="00AC62C9">
        <w:rPr>
          <w:szCs w:val="22"/>
        </w:rPr>
        <w:t xml:space="preserve"> e (ii)</w:t>
      </w:r>
      <w:r w:rsidR="00BD530E">
        <w:rPr>
          <w:szCs w:val="22"/>
        </w:rPr>
        <w:t xml:space="preserve"> </w:t>
      </w:r>
      <w:r w:rsidR="00842479" w:rsidRPr="00CE09B7">
        <w:rPr>
          <w:szCs w:val="22"/>
        </w:rPr>
        <w:t xml:space="preserve">sarà tenuto a versare una penale </w:t>
      </w:r>
      <w:r w:rsidR="00BF397D">
        <w:rPr>
          <w:szCs w:val="22"/>
        </w:rPr>
        <w:t>a</w:t>
      </w:r>
      <w:r w:rsidR="00A15BB5">
        <w:rPr>
          <w:szCs w:val="22"/>
        </w:rPr>
        <w:t>d</w:t>
      </w:r>
      <w:r w:rsidR="00BF397D">
        <w:rPr>
          <w:szCs w:val="22"/>
        </w:rPr>
        <w:t xml:space="preserve"> ALNG </w:t>
      </w:r>
      <w:r w:rsidRPr="00CE09B7">
        <w:rPr>
          <w:szCs w:val="22"/>
        </w:rPr>
        <w:t>pari a:</w:t>
      </w:r>
    </w:p>
    <w:p w14:paraId="70F238B7" w14:textId="0FEDA366" w:rsidR="000D5734" w:rsidRPr="00CE09B7" w:rsidRDefault="000D5734" w:rsidP="00CE09B7">
      <w:pPr>
        <w:pStyle w:val="Salutation"/>
        <w:numPr>
          <w:ilvl w:val="2"/>
          <w:numId w:val="6"/>
        </w:numPr>
        <w:tabs>
          <w:tab w:val="clear" w:pos="2160"/>
        </w:tabs>
        <w:spacing w:after="120" w:line="264" w:lineRule="auto"/>
        <w:ind w:left="1417" w:hanging="357"/>
        <w:jc w:val="both"/>
        <w:rPr>
          <w:szCs w:val="22"/>
        </w:rPr>
      </w:pPr>
      <w:r w:rsidRPr="00CE09B7">
        <w:rPr>
          <w:szCs w:val="22"/>
        </w:rPr>
        <w:t>Il costo di acquisto del</w:t>
      </w:r>
      <w:r w:rsidR="0002621A">
        <w:rPr>
          <w:szCs w:val="22"/>
        </w:rPr>
        <w:t xml:space="preserve"> relativo quantitativo di</w:t>
      </w:r>
      <w:r w:rsidRPr="00CE09B7">
        <w:rPr>
          <w:szCs w:val="22"/>
        </w:rPr>
        <w:t xml:space="preserve"> Gas sul</w:t>
      </w:r>
      <w:r w:rsidR="00B947D3" w:rsidRPr="000B0F0A">
        <w:rPr>
          <w:szCs w:val="22"/>
        </w:rPr>
        <w:t>la</w:t>
      </w:r>
      <w:r w:rsidR="00BD530E">
        <w:rPr>
          <w:szCs w:val="22"/>
        </w:rPr>
        <w:t xml:space="preserve"> </w:t>
      </w:r>
      <w:r w:rsidR="00B947D3" w:rsidRPr="00BE7865">
        <w:rPr>
          <w:szCs w:val="22"/>
        </w:rPr>
        <w:t xml:space="preserve">piattaforma per il </w:t>
      </w:r>
      <w:r w:rsidRPr="00CE09B7">
        <w:rPr>
          <w:szCs w:val="22"/>
        </w:rPr>
        <w:t>bilanciamento</w:t>
      </w:r>
      <w:r w:rsidR="00B947D3" w:rsidRPr="00BE7865">
        <w:rPr>
          <w:szCs w:val="22"/>
        </w:rPr>
        <w:t xml:space="preserve"> del gas naturale di cui alla delibera </w:t>
      </w:r>
      <w:r w:rsidR="001C4D8A">
        <w:rPr>
          <w:szCs w:val="22"/>
        </w:rPr>
        <w:t>A</w:t>
      </w:r>
      <w:r w:rsidR="00BD7AD7">
        <w:rPr>
          <w:szCs w:val="22"/>
        </w:rPr>
        <w:t>RERA</w:t>
      </w:r>
      <w:r w:rsidR="001C4D8A">
        <w:rPr>
          <w:szCs w:val="22"/>
        </w:rPr>
        <w:t xml:space="preserve"> </w:t>
      </w:r>
      <w:r w:rsidR="00E12FBE">
        <w:rPr>
          <w:szCs w:val="22"/>
        </w:rPr>
        <w:t>312/2016/R/</w:t>
      </w:r>
      <w:r w:rsidR="00BF7FBD">
        <w:rPr>
          <w:szCs w:val="22"/>
        </w:rPr>
        <w:t xml:space="preserve">Gas </w:t>
      </w:r>
      <w:r w:rsidR="00BF7FBD" w:rsidRPr="00CE09B7">
        <w:rPr>
          <w:szCs w:val="22"/>
        </w:rPr>
        <w:t>da</w:t>
      </w:r>
      <w:r w:rsidRPr="00CE09B7">
        <w:rPr>
          <w:szCs w:val="22"/>
        </w:rPr>
        <w:t xml:space="preserve"> parte di SRG nel periodo</w:t>
      </w:r>
      <w:r w:rsidR="00B947D3" w:rsidRPr="00BE7865">
        <w:rPr>
          <w:szCs w:val="22"/>
        </w:rPr>
        <w:t xml:space="preserve">, compreso fra </w:t>
      </w:r>
      <w:r w:rsidR="00616C6A">
        <w:rPr>
          <w:szCs w:val="22"/>
        </w:rPr>
        <w:t xml:space="preserve">il termine del Cancello di Accettazione di cui sopra </w:t>
      </w:r>
      <w:r w:rsidR="00B947D3" w:rsidRPr="00BE7865">
        <w:rPr>
          <w:szCs w:val="22"/>
        </w:rPr>
        <w:t xml:space="preserve">e </w:t>
      </w:r>
      <w:r w:rsidR="003E48DF">
        <w:rPr>
          <w:szCs w:val="22"/>
        </w:rPr>
        <w:t xml:space="preserve">il </w:t>
      </w:r>
      <w:r w:rsidR="00B947D3" w:rsidRPr="00BE7865">
        <w:rPr>
          <w:szCs w:val="22"/>
        </w:rPr>
        <w:t xml:space="preserve">31 marzo </w:t>
      </w:r>
      <w:r w:rsidR="00AC62C9" w:rsidRPr="00BE7865">
        <w:rPr>
          <w:szCs w:val="22"/>
        </w:rPr>
        <w:t>20</w:t>
      </w:r>
      <w:r w:rsidR="00616C6A">
        <w:rPr>
          <w:szCs w:val="22"/>
        </w:rPr>
        <w:t>20</w:t>
      </w:r>
      <w:r w:rsidRPr="00CE09B7">
        <w:rPr>
          <w:szCs w:val="22"/>
        </w:rPr>
        <w:t>; e</w:t>
      </w:r>
    </w:p>
    <w:p w14:paraId="1776C0A4" w14:textId="77777777" w:rsidR="000D5734" w:rsidRPr="00CE09B7" w:rsidRDefault="000D5734" w:rsidP="00CE09B7">
      <w:pPr>
        <w:pStyle w:val="Salutation"/>
        <w:numPr>
          <w:ilvl w:val="2"/>
          <w:numId w:val="6"/>
        </w:numPr>
        <w:tabs>
          <w:tab w:val="clear" w:pos="2160"/>
        </w:tabs>
        <w:spacing w:after="120" w:line="264" w:lineRule="auto"/>
        <w:ind w:left="1417" w:hanging="357"/>
        <w:jc w:val="both"/>
        <w:rPr>
          <w:szCs w:val="22"/>
        </w:rPr>
      </w:pPr>
      <w:r w:rsidRPr="00CE09B7">
        <w:rPr>
          <w:szCs w:val="22"/>
        </w:rPr>
        <w:t>Ogni costo o penale</w:t>
      </w:r>
      <w:r w:rsidR="00B947D3" w:rsidRPr="00BE7865">
        <w:rPr>
          <w:szCs w:val="22"/>
        </w:rPr>
        <w:t xml:space="preserve"> accessori</w:t>
      </w:r>
      <w:r w:rsidRPr="00CE09B7">
        <w:rPr>
          <w:szCs w:val="22"/>
        </w:rPr>
        <w:t xml:space="preserve"> a</w:t>
      </w:r>
      <w:r w:rsidR="00B947D3" w:rsidRPr="00BE7865">
        <w:rPr>
          <w:szCs w:val="22"/>
        </w:rPr>
        <w:t xml:space="preserve">gli </w:t>
      </w:r>
      <w:r w:rsidRPr="00CE09B7">
        <w:rPr>
          <w:szCs w:val="22"/>
        </w:rPr>
        <w:t>acquist</w:t>
      </w:r>
      <w:r w:rsidR="00B947D3" w:rsidRPr="00BE7865">
        <w:rPr>
          <w:szCs w:val="22"/>
        </w:rPr>
        <w:t>i</w:t>
      </w:r>
      <w:r w:rsidRPr="00CE09B7">
        <w:rPr>
          <w:szCs w:val="22"/>
        </w:rPr>
        <w:t xml:space="preserve"> di cui sopra; e</w:t>
      </w:r>
    </w:p>
    <w:p w14:paraId="41C9064E" w14:textId="269F89F3" w:rsidR="000D5734" w:rsidRDefault="000D5734" w:rsidP="00CE09B7">
      <w:pPr>
        <w:pStyle w:val="Salutation"/>
        <w:numPr>
          <w:ilvl w:val="2"/>
          <w:numId w:val="6"/>
        </w:numPr>
        <w:tabs>
          <w:tab w:val="clear" w:pos="2160"/>
        </w:tabs>
        <w:spacing w:after="120" w:line="264" w:lineRule="auto"/>
        <w:ind w:left="1417" w:hanging="357"/>
        <w:jc w:val="both"/>
        <w:rPr>
          <w:szCs w:val="22"/>
        </w:rPr>
      </w:pPr>
      <w:r w:rsidRPr="00CE09B7">
        <w:rPr>
          <w:szCs w:val="22"/>
        </w:rPr>
        <w:t xml:space="preserve">In caso di indisponibilità di Gas </w:t>
      </w:r>
      <w:r w:rsidR="00B947D3" w:rsidRPr="00BE7865">
        <w:rPr>
          <w:szCs w:val="22"/>
        </w:rPr>
        <w:t xml:space="preserve">sulla piattaforma per il bilanciamento del gas naturale di cui alla delibera </w:t>
      </w:r>
      <w:r w:rsidR="001C4D8A">
        <w:rPr>
          <w:szCs w:val="22"/>
        </w:rPr>
        <w:t>A</w:t>
      </w:r>
      <w:r w:rsidR="00BD7AD7">
        <w:rPr>
          <w:szCs w:val="22"/>
        </w:rPr>
        <w:t>RERA</w:t>
      </w:r>
      <w:r w:rsidR="001C4D8A">
        <w:rPr>
          <w:szCs w:val="22"/>
        </w:rPr>
        <w:t xml:space="preserve"> </w:t>
      </w:r>
      <w:r w:rsidR="009C7759">
        <w:rPr>
          <w:szCs w:val="22"/>
        </w:rPr>
        <w:t xml:space="preserve">312/2016/R/Gas </w:t>
      </w:r>
      <w:r w:rsidRPr="00CE09B7">
        <w:rPr>
          <w:szCs w:val="22"/>
        </w:rPr>
        <w:t xml:space="preserve">o di sospensione </w:t>
      </w:r>
      <w:r w:rsidR="00B947D3" w:rsidRPr="00BE7865">
        <w:rPr>
          <w:szCs w:val="22"/>
        </w:rPr>
        <w:t>di quest’ultima</w:t>
      </w:r>
      <w:r w:rsidRPr="00CE09B7">
        <w:rPr>
          <w:szCs w:val="22"/>
        </w:rPr>
        <w:t xml:space="preserve"> per qualsiasi motivo, ogni costo del sistema per garantire la fornitura di gas e energia elettrica</w:t>
      </w:r>
      <w:r w:rsidR="00B947D3" w:rsidRPr="00CE09B7">
        <w:rPr>
          <w:szCs w:val="22"/>
        </w:rPr>
        <w:t xml:space="preserve"> al sistema</w:t>
      </w:r>
      <w:r w:rsidR="00B947D3" w:rsidRPr="00BE7865">
        <w:rPr>
          <w:szCs w:val="22"/>
        </w:rPr>
        <w:t xml:space="preserve"> in situazione di </w:t>
      </w:r>
      <w:r w:rsidR="00B947D3" w:rsidRPr="00881088">
        <w:rPr>
          <w:szCs w:val="22"/>
        </w:rPr>
        <w:t>emergenza ai sensi dell’articolo 28, comma 3, del decreto legislativo del 23 maggio 2000, n. 164</w:t>
      </w:r>
      <w:r w:rsidRPr="00CE09B7">
        <w:rPr>
          <w:szCs w:val="22"/>
        </w:rPr>
        <w:t>.</w:t>
      </w:r>
    </w:p>
    <w:p w14:paraId="5803B70D" w14:textId="77777777" w:rsidR="00AC62C9" w:rsidRDefault="00AC62C9" w:rsidP="00451096">
      <w:pPr>
        <w:ind w:left="708"/>
        <w:jc w:val="both"/>
      </w:pPr>
      <w:r>
        <w:lastRenderedPageBreak/>
        <w:t>Da tale penale verrà dedotto l’importo della garanzia</w:t>
      </w:r>
      <w:r w:rsidRPr="00AC62C9">
        <w:t xml:space="preserve"> di cui al comma d) dell’articolo IV </w:t>
      </w:r>
      <w:proofErr w:type="spellStart"/>
      <w:r w:rsidRPr="00451096">
        <w:rPr>
          <w:i/>
        </w:rPr>
        <w:t>supra</w:t>
      </w:r>
      <w:proofErr w:type="spellEnd"/>
      <w:r>
        <w:t xml:space="preserve">. </w:t>
      </w:r>
    </w:p>
    <w:p w14:paraId="219249F6" w14:textId="77777777" w:rsidR="00AC62C9" w:rsidRPr="00AC62C9" w:rsidRDefault="00AC62C9" w:rsidP="00451096"/>
    <w:p w14:paraId="042C2CDA" w14:textId="1D569876" w:rsidR="00B947D3" w:rsidRPr="00CE09B7" w:rsidRDefault="00B947D3" w:rsidP="00CE09B7">
      <w:pPr>
        <w:spacing w:after="120" w:line="264" w:lineRule="auto"/>
        <w:ind w:left="709"/>
        <w:jc w:val="both"/>
        <w:rPr>
          <w:szCs w:val="22"/>
        </w:rPr>
      </w:pPr>
      <w:r w:rsidRPr="00CE09B7">
        <w:t xml:space="preserve">Gli importi eventualmente versati dal Fornitore a pagamento di </w:t>
      </w:r>
      <w:r w:rsidR="00AC62C9" w:rsidRPr="00CE09B7">
        <w:t>tal</w:t>
      </w:r>
      <w:r w:rsidR="00AC62C9">
        <w:t>e</w:t>
      </w:r>
      <w:r w:rsidR="00AC62C9" w:rsidRPr="00CE09B7">
        <w:t xml:space="preserve"> penal</w:t>
      </w:r>
      <w:r w:rsidR="00AC62C9">
        <w:t>e</w:t>
      </w:r>
      <w:r w:rsidR="00AC62C9" w:rsidRPr="00CE09B7">
        <w:t xml:space="preserve"> </w:t>
      </w:r>
      <w:r w:rsidRPr="00CE09B7">
        <w:rPr>
          <w:szCs w:val="22"/>
        </w:rPr>
        <w:t>saranno restituiti</w:t>
      </w:r>
      <w:r w:rsidR="00AC62C9">
        <w:rPr>
          <w:szCs w:val="22"/>
        </w:rPr>
        <w:t xml:space="preserve"> da ALNG</w:t>
      </w:r>
      <w:r w:rsidRPr="00CE09B7">
        <w:rPr>
          <w:szCs w:val="22"/>
        </w:rPr>
        <w:t xml:space="preserve"> </w:t>
      </w:r>
      <w:r w:rsidR="007502A4">
        <w:rPr>
          <w:szCs w:val="22"/>
        </w:rPr>
        <w:t>a SRG</w:t>
      </w:r>
      <w:r w:rsidRPr="00CE09B7">
        <w:rPr>
          <w:szCs w:val="22"/>
        </w:rPr>
        <w:t xml:space="preserve"> secondo modalità definite dall’A</w:t>
      </w:r>
      <w:r w:rsidR="00BD7AD7">
        <w:rPr>
          <w:szCs w:val="22"/>
        </w:rPr>
        <w:t>RERA</w:t>
      </w:r>
      <w:r w:rsidRPr="00CE09B7">
        <w:rPr>
          <w:szCs w:val="22"/>
        </w:rPr>
        <w:t>.</w:t>
      </w:r>
    </w:p>
    <w:p w14:paraId="2DC14970" w14:textId="77777777" w:rsidR="003C48EC" w:rsidRPr="000B0F0A" w:rsidRDefault="00964AA7" w:rsidP="00CE09B7">
      <w:pPr>
        <w:pStyle w:val="Heading1"/>
        <w:spacing w:line="264" w:lineRule="auto"/>
        <w:rPr>
          <w:rFonts w:ascii="Verdana" w:hAnsi="Verdana"/>
          <w:sz w:val="22"/>
          <w:szCs w:val="22"/>
        </w:rPr>
      </w:pPr>
      <w:r w:rsidRPr="000B0F0A">
        <w:rPr>
          <w:rFonts w:ascii="Verdana" w:hAnsi="Verdana"/>
          <w:sz w:val="22"/>
          <w:szCs w:val="22"/>
        </w:rPr>
        <w:t xml:space="preserve">Avvertenze e </w:t>
      </w:r>
      <w:r w:rsidR="009862BA" w:rsidRPr="000B0F0A">
        <w:rPr>
          <w:rFonts w:ascii="Verdana" w:hAnsi="Verdana"/>
          <w:sz w:val="22"/>
          <w:szCs w:val="22"/>
        </w:rPr>
        <w:t>Alleg</w:t>
      </w:r>
      <w:r w:rsidR="003C48EC" w:rsidRPr="000B0F0A">
        <w:rPr>
          <w:rFonts w:ascii="Verdana" w:hAnsi="Verdana"/>
          <w:sz w:val="22"/>
          <w:szCs w:val="22"/>
        </w:rPr>
        <w:t>ati</w:t>
      </w:r>
    </w:p>
    <w:p w14:paraId="6B2B27E6" w14:textId="77777777" w:rsidR="00AD658A" w:rsidRPr="00CE09B7" w:rsidRDefault="0067088F" w:rsidP="00CE09B7">
      <w:pPr>
        <w:spacing w:after="240" w:line="264" w:lineRule="auto"/>
        <w:ind w:left="709"/>
        <w:jc w:val="both"/>
        <w:rPr>
          <w:szCs w:val="22"/>
        </w:rPr>
      </w:pPr>
      <w:r w:rsidRPr="000B0F0A">
        <w:rPr>
          <w:szCs w:val="22"/>
        </w:rPr>
        <w:t xml:space="preserve">ALNG </w:t>
      </w:r>
      <w:r w:rsidR="009F16A2" w:rsidRPr="000B0F0A">
        <w:rPr>
          <w:szCs w:val="22"/>
        </w:rPr>
        <w:t>si</w:t>
      </w:r>
      <w:r w:rsidR="00AD658A" w:rsidRPr="000B0F0A">
        <w:rPr>
          <w:szCs w:val="22"/>
        </w:rPr>
        <w:t xml:space="preserve"> riserva il diritto di</w:t>
      </w:r>
      <w:r w:rsidR="008C710E" w:rsidRPr="000B0F0A">
        <w:rPr>
          <w:szCs w:val="22"/>
        </w:rPr>
        <w:t xml:space="preserve"> modificare, </w:t>
      </w:r>
      <w:r w:rsidR="00AD658A" w:rsidRPr="000B0F0A">
        <w:rPr>
          <w:szCs w:val="22"/>
        </w:rPr>
        <w:t>annullare</w:t>
      </w:r>
      <w:r w:rsidR="008C710E" w:rsidRPr="000B0F0A">
        <w:rPr>
          <w:szCs w:val="22"/>
        </w:rPr>
        <w:t xml:space="preserve">, revocare, sospendere, </w:t>
      </w:r>
      <w:r w:rsidR="00BF7FBD" w:rsidRPr="000B0F0A">
        <w:rPr>
          <w:szCs w:val="22"/>
        </w:rPr>
        <w:t>interrompere la</w:t>
      </w:r>
      <w:r w:rsidR="00AD658A" w:rsidRPr="000B0F0A">
        <w:rPr>
          <w:szCs w:val="22"/>
        </w:rPr>
        <w:t xml:space="preserve"> Procedura,</w:t>
      </w:r>
      <w:r w:rsidR="008C710E" w:rsidRPr="000B0F0A">
        <w:rPr>
          <w:szCs w:val="22"/>
        </w:rPr>
        <w:t xml:space="preserve"> a suo insindacabile giudizio</w:t>
      </w:r>
      <w:r w:rsidR="00AD658A" w:rsidRPr="000B0F0A">
        <w:rPr>
          <w:szCs w:val="22"/>
        </w:rPr>
        <w:t xml:space="preserve"> dandone comunicazione sul proprio sito, entro il termine previsto per la comunicazione dell’aggiudicazione</w:t>
      </w:r>
      <w:r w:rsidR="00A15BB5">
        <w:rPr>
          <w:szCs w:val="22"/>
        </w:rPr>
        <w:t xml:space="preserve">. </w:t>
      </w:r>
      <w:r w:rsidR="00F40304">
        <w:rPr>
          <w:szCs w:val="22"/>
        </w:rPr>
        <w:t xml:space="preserve">Gli offerenti </w:t>
      </w:r>
      <w:r w:rsidR="00A15BB5">
        <w:rPr>
          <w:szCs w:val="22"/>
        </w:rPr>
        <w:t xml:space="preserve">concorrenti non potranno, individualmente o collettivamente, </w:t>
      </w:r>
      <w:r w:rsidR="00486B53" w:rsidRPr="000B0F0A">
        <w:rPr>
          <w:szCs w:val="22"/>
        </w:rPr>
        <w:t xml:space="preserve">vantare aspettative di sorta </w:t>
      </w:r>
      <w:r w:rsidR="009F33AA">
        <w:rPr>
          <w:szCs w:val="22"/>
        </w:rPr>
        <w:t>in relazione al</w:t>
      </w:r>
      <w:r w:rsidR="00486B53" w:rsidRPr="000B0F0A">
        <w:rPr>
          <w:szCs w:val="22"/>
        </w:rPr>
        <w:t xml:space="preserve">l’aggiudicazione e </w:t>
      </w:r>
      <w:r w:rsidR="009F33AA">
        <w:rPr>
          <w:szCs w:val="22"/>
        </w:rPr>
        <w:t>al</w:t>
      </w:r>
      <w:r w:rsidR="00486B53" w:rsidRPr="000B0F0A">
        <w:rPr>
          <w:szCs w:val="22"/>
        </w:rPr>
        <w:t>la sottoscrizione de</w:t>
      </w:r>
      <w:r w:rsidR="00F40304">
        <w:rPr>
          <w:szCs w:val="22"/>
        </w:rPr>
        <w:t>i</w:t>
      </w:r>
      <w:r w:rsidR="00BD530E">
        <w:rPr>
          <w:szCs w:val="22"/>
        </w:rPr>
        <w:t xml:space="preserve"> </w:t>
      </w:r>
      <w:r w:rsidR="00F40304" w:rsidRPr="000B0F0A">
        <w:rPr>
          <w:szCs w:val="22"/>
        </w:rPr>
        <w:t>contratt</w:t>
      </w:r>
      <w:r w:rsidR="00F40304">
        <w:rPr>
          <w:szCs w:val="22"/>
        </w:rPr>
        <w:t xml:space="preserve">i e/o allocazione </w:t>
      </w:r>
      <w:r w:rsidR="009F33AA">
        <w:rPr>
          <w:szCs w:val="22"/>
        </w:rPr>
        <w:t>oggetto della Procedura</w:t>
      </w:r>
      <w:r w:rsidR="00486B53" w:rsidRPr="000B0F0A">
        <w:rPr>
          <w:szCs w:val="22"/>
        </w:rPr>
        <w:t>, alcun diritto a risarcimenti,</w:t>
      </w:r>
      <w:r w:rsidR="008C710E" w:rsidRPr="000B0F0A">
        <w:rPr>
          <w:szCs w:val="22"/>
        </w:rPr>
        <w:t xml:space="preserve"> rimborsi o indennizzi di </w:t>
      </w:r>
      <w:r w:rsidR="008C710E" w:rsidRPr="00F845C3">
        <w:rPr>
          <w:szCs w:val="22"/>
        </w:rPr>
        <w:t>sorta.</w:t>
      </w:r>
    </w:p>
    <w:p w14:paraId="71A69711" w14:textId="72E295EC" w:rsidR="00236799" w:rsidRPr="000B0F0A" w:rsidRDefault="00236799" w:rsidP="00CE09B7">
      <w:pPr>
        <w:spacing w:before="29" w:after="240" w:line="264" w:lineRule="auto"/>
        <w:ind w:left="709" w:right="-2"/>
        <w:jc w:val="both"/>
        <w:rPr>
          <w:rFonts w:eastAsia="Arial"/>
        </w:rPr>
      </w:pPr>
      <w:r w:rsidRPr="000B0F0A">
        <w:rPr>
          <w:rFonts w:eastAsia="Arial"/>
        </w:rPr>
        <w:t>I</w:t>
      </w:r>
      <w:r w:rsidR="000F3D59">
        <w:rPr>
          <w:rFonts w:eastAsia="Arial"/>
        </w:rPr>
        <w:t xml:space="preserve"> </w:t>
      </w:r>
      <w:r w:rsidRPr="000B0F0A">
        <w:rPr>
          <w:rFonts w:eastAsia="Arial"/>
        </w:rPr>
        <w:t>seguenti</w:t>
      </w:r>
      <w:r w:rsidR="000F3D59">
        <w:rPr>
          <w:rFonts w:eastAsia="Arial"/>
        </w:rPr>
        <w:t xml:space="preserve"> </w:t>
      </w:r>
      <w:r w:rsidRPr="000B0F0A">
        <w:rPr>
          <w:rFonts w:eastAsia="Arial"/>
        </w:rPr>
        <w:t>allegati,</w:t>
      </w:r>
      <w:r w:rsidR="000F3D59">
        <w:rPr>
          <w:rFonts w:eastAsia="Arial"/>
        </w:rPr>
        <w:t xml:space="preserve"> </w:t>
      </w:r>
      <w:r w:rsidRPr="000B0F0A">
        <w:rPr>
          <w:rFonts w:eastAsia="Arial"/>
        </w:rPr>
        <w:t>resi</w:t>
      </w:r>
      <w:r w:rsidR="000F3D59">
        <w:rPr>
          <w:rFonts w:eastAsia="Arial"/>
        </w:rPr>
        <w:t xml:space="preserve"> </w:t>
      </w:r>
      <w:r w:rsidRPr="000B0F0A">
        <w:rPr>
          <w:rFonts w:eastAsia="Arial"/>
        </w:rPr>
        <w:t>di</w:t>
      </w:r>
      <w:r w:rsidRPr="000B0F0A">
        <w:rPr>
          <w:rFonts w:eastAsia="Arial"/>
          <w:spacing w:val="1"/>
        </w:rPr>
        <w:t>s</w:t>
      </w:r>
      <w:r w:rsidRPr="000B0F0A">
        <w:rPr>
          <w:rFonts w:eastAsia="Arial"/>
        </w:rPr>
        <w:t>po</w:t>
      </w:r>
      <w:r w:rsidRPr="000B0F0A">
        <w:rPr>
          <w:rFonts w:eastAsia="Arial"/>
          <w:spacing w:val="1"/>
        </w:rPr>
        <w:t>n</w:t>
      </w:r>
      <w:r w:rsidRPr="000B0F0A">
        <w:rPr>
          <w:rFonts w:eastAsia="Arial"/>
        </w:rPr>
        <w:t>ibili</w:t>
      </w:r>
      <w:r w:rsidR="000F3D59">
        <w:rPr>
          <w:rFonts w:eastAsia="Arial"/>
        </w:rPr>
        <w:t xml:space="preserve"> </w:t>
      </w:r>
      <w:r w:rsidRPr="000B0F0A">
        <w:rPr>
          <w:rFonts w:eastAsia="Arial"/>
        </w:rPr>
        <w:t>sul</w:t>
      </w:r>
      <w:r w:rsidR="000F3D59">
        <w:rPr>
          <w:rFonts w:eastAsia="Arial"/>
        </w:rPr>
        <w:t xml:space="preserve"> </w:t>
      </w:r>
      <w:r w:rsidRPr="000B0F0A">
        <w:rPr>
          <w:rFonts w:eastAsia="Arial"/>
          <w:spacing w:val="1"/>
        </w:rPr>
        <w:t>s</w:t>
      </w:r>
      <w:r w:rsidRPr="000B0F0A">
        <w:rPr>
          <w:rFonts w:eastAsia="Arial"/>
          <w:spacing w:val="-1"/>
        </w:rPr>
        <w:t>i</w:t>
      </w:r>
      <w:r w:rsidRPr="000B0F0A">
        <w:rPr>
          <w:rFonts w:eastAsia="Arial"/>
        </w:rPr>
        <w:t>to</w:t>
      </w:r>
      <w:r w:rsidR="000F3D59">
        <w:rPr>
          <w:rFonts w:eastAsia="Arial"/>
        </w:rPr>
        <w:t xml:space="preserve"> </w:t>
      </w:r>
      <w:r w:rsidRPr="000B0F0A">
        <w:rPr>
          <w:rFonts w:eastAsia="Arial"/>
        </w:rPr>
        <w:t>internet</w:t>
      </w:r>
      <w:r w:rsidR="000F3D59">
        <w:rPr>
          <w:rFonts w:eastAsia="Arial"/>
        </w:rPr>
        <w:t xml:space="preserve"> </w:t>
      </w:r>
      <w:r w:rsidRPr="000B0F0A">
        <w:rPr>
          <w:rFonts w:eastAsia="Arial"/>
        </w:rPr>
        <w:t>di</w:t>
      </w:r>
      <w:r w:rsidR="000F3D59">
        <w:rPr>
          <w:rFonts w:eastAsia="Arial"/>
        </w:rPr>
        <w:t xml:space="preserve"> </w:t>
      </w:r>
      <w:r w:rsidR="0067088F" w:rsidRPr="000B0F0A">
        <w:rPr>
          <w:rFonts w:eastAsia="Arial"/>
          <w:spacing w:val="14"/>
        </w:rPr>
        <w:t>ALNG</w:t>
      </w:r>
      <w:r w:rsidR="000F3D59">
        <w:rPr>
          <w:rFonts w:eastAsia="Arial"/>
          <w:spacing w:val="14"/>
        </w:rPr>
        <w:t xml:space="preserve"> </w:t>
      </w:r>
      <w:hyperlink r:id="rId15" w:history="1">
        <w:r w:rsidR="00D8072E" w:rsidRPr="000B0F0A">
          <w:rPr>
            <w:rStyle w:val="Hyperlink"/>
            <w:rFonts w:eastAsia="Arial"/>
            <w:spacing w:val="14"/>
          </w:rPr>
          <w:t>www.adriaticlng.it</w:t>
        </w:r>
      </w:hyperlink>
      <w:r w:rsidR="000F3D59">
        <w:rPr>
          <w:rStyle w:val="Hyperlink"/>
          <w:rFonts w:eastAsia="Arial"/>
          <w:spacing w:val="14"/>
        </w:rPr>
        <w:t xml:space="preserve"> </w:t>
      </w:r>
      <w:r w:rsidRPr="000B0F0A">
        <w:rPr>
          <w:rFonts w:eastAsia="Arial"/>
        </w:rPr>
        <w:t>nella</w:t>
      </w:r>
      <w:r w:rsidR="000F3D59">
        <w:rPr>
          <w:rFonts w:eastAsia="Arial"/>
        </w:rPr>
        <w:t xml:space="preserve"> </w:t>
      </w:r>
      <w:r w:rsidRPr="000B0F0A">
        <w:rPr>
          <w:rFonts w:eastAsia="Arial"/>
          <w:spacing w:val="1"/>
        </w:rPr>
        <w:t>s</w:t>
      </w:r>
      <w:r w:rsidRPr="000B0F0A">
        <w:rPr>
          <w:rFonts w:eastAsia="Arial"/>
        </w:rPr>
        <w:t>ezione</w:t>
      </w:r>
      <w:r w:rsidR="00242B89">
        <w:t xml:space="preserve"> </w:t>
      </w:r>
      <w:proofErr w:type="spellStart"/>
      <w:r w:rsidR="00242B89">
        <w:t>it</w:t>
      </w:r>
      <w:proofErr w:type="spellEnd"/>
      <w:r w:rsidR="00242B89">
        <w:t xml:space="preserve"> &gt;Commerciale &gt;</w:t>
      </w:r>
      <w:r w:rsidR="00616C6A">
        <w:t xml:space="preserve">Servizi del Terminale </w:t>
      </w:r>
      <w:r w:rsidR="00D8072E" w:rsidRPr="000B0F0A">
        <w:t>&gt;</w:t>
      </w:r>
      <w:r w:rsidR="00616C6A">
        <w:t xml:space="preserve">Peak Shaving </w:t>
      </w:r>
      <w:r w:rsidR="00D8072E" w:rsidRPr="000B0F0A">
        <w:t xml:space="preserve">&gt;Procedura di gara per l’individuazione di soggetti disponibili ad offrire un servizio di stoccaggio temporaneo di GNL ai fini del servizio di peak shaving previsto dal </w:t>
      </w:r>
      <w:r w:rsidR="001C4D8A">
        <w:t>D.M.</w:t>
      </w:r>
      <w:r w:rsidR="00D8072E" w:rsidRPr="000B0F0A">
        <w:t>18</w:t>
      </w:r>
      <w:r w:rsidR="009F33AA">
        <w:t xml:space="preserve"> ottobre </w:t>
      </w:r>
      <w:r w:rsidR="00D8072E" w:rsidRPr="000B0F0A">
        <w:t xml:space="preserve">2013 </w:t>
      </w:r>
      <w:r w:rsidRPr="00000F6B">
        <w:t>costituiscono</w:t>
      </w:r>
      <w:r w:rsidR="00BD530E">
        <w:rPr>
          <w:rFonts w:eastAsia="Arial"/>
        </w:rPr>
        <w:t xml:space="preserve"> </w:t>
      </w:r>
      <w:r w:rsidRPr="000B0F0A">
        <w:rPr>
          <w:rFonts w:eastAsia="Arial"/>
        </w:rPr>
        <w:t>parte integrante della presente procedura</w:t>
      </w:r>
      <w:r w:rsidR="001034D8" w:rsidRPr="000B0F0A">
        <w:rPr>
          <w:rFonts w:eastAsia="Arial"/>
        </w:rPr>
        <w:t>:</w:t>
      </w:r>
    </w:p>
    <w:p w14:paraId="1EFE5267" w14:textId="77777777" w:rsidR="00F52033" w:rsidRPr="00653EE6" w:rsidRDefault="004C1BE4" w:rsidP="00CE09B7">
      <w:pPr>
        <w:spacing w:after="240" w:line="264" w:lineRule="auto"/>
        <w:ind w:left="709"/>
        <w:rPr>
          <w:szCs w:val="22"/>
        </w:rPr>
      </w:pPr>
      <w:r w:rsidRPr="00653EE6">
        <w:rPr>
          <w:szCs w:val="22"/>
          <w:u w:val="single"/>
        </w:rPr>
        <w:t xml:space="preserve">Allegato </w:t>
      </w:r>
      <w:r w:rsidR="00B947D3" w:rsidRPr="00653EE6">
        <w:rPr>
          <w:szCs w:val="22"/>
          <w:u w:val="single"/>
        </w:rPr>
        <w:t>1</w:t>
      </w:r>
      <w:r w:rsidRPr="00653EE6">
        <w:rPr>
          <w:szCs w:val="22"/>
        </w:rPr>
        <w:t>:</w:t>
      </w:r>
    </w:p>
    <w:p w14:paraId="1DABEA33" w14:textId="77777777" w:rsidR="004C1BE4" w:rsidRPr="00653EE6" w:rsidRDefault="00C42C43" w:rsidP="00CE09B7">
      <w:pPr>
        <w:spacing w:after="240" w:line="264" w:lineRule="auto"/>
        <w:ind w:left="709"/>
        <w:rPr>
          <w:szCs w:val="22"/>
        </w:rPr>
      </w:pPr>
      <w:r w:rsidRPr="00653EE6">
        <w:rPr>
          <w:szCs w:val="22"/>
        </w:rPr>
        <w:t xml:space="preserve">Modulo di </w:t>
      </w:r>
      <w:r w:rsidR="00653EE6" w:rsidRPr="00653EE6">
        <w:rPr>
          <w:szCs w:val="22"/>
        </w:rPr>
        <w:t>impegno</w:t>
      </w:r>
    </w:p>
    <w:p w14:paraId="67446384" w14:textId="77777777" w:rsidR="00F52033" w:rsidRPr="00653EE6" w:rsidRDefault="003C4951" w:rsidP="00CE09B7">
      <w:pPr>
        <w:spacing w:after="240" w:line="264" w:lineRule="auto"/>
        <w:ind w:left="709"/>
        <w:rPr>
          <w:szCs w:val="22"/>
        </w:rPr>
      </w:pPr>
      <w:r w:rsidRPr="00653EE6">
        <w:rPr>
          <w:szCs w:val="22"/>
          <w:u w:val="single"/>
        </w:rPr>
        <w:t xml:space="preserve">Allegato </w:t>
      </w:r>
      <w:r w:rsidR="008F01F0" w:rsidRPr="00653EE6">
        <w:rPr>
          <w:szCs w:val="22"/>
          <w:u w:val="single"/>
        </w:rPr>
        <w:t>2</w:t>
      </w:r>
      <w:r w:rsidRPr="00653EE6">
        <w:rPr>
          <w:szCs w:val="22"/>
        </w:rPr>
        <w:t xml:space="preserve">: </w:t>
      </w:r>
    </w:p>
    <w:p w14:paraId="45AAB99C" w14:textId="77777777" w:rsidR="00653EE6" w:rsidRPr="00653EE6" w:rsidRDefault="00653EE6" w:rsidP="00653EE6">
      <w:pPr>
        <w:spacing w:after="240" w:line="264" w:lineRule="auto"/>
        <w:ind w:left="709"/>
        <w:rPr>
          <w:szCs w:val="22"/>
          <w:u w:val="single"/>
        </w:rPr>
      </w:pPr>
      <w:r w:rsidRPr="00653EE6">
        <w:rPr>
          <w:szCs w:val="22"/>
        </w:rPr>
        <w:t>Modulo comunicazioni</w:t>
      </w:r>
    </w:p>
    <w:p w14:paraId="419F7CC6" w14:textId="77777777" w:rsidR="00653EE6" w:rsidRPr="00653EE6" w:rsidRDefault="00653EE6" w:rsidP="00653EE6">
      <w:pPr>
        <w:spacing w:after="240" w:line="264" w:lineRule="auto"/>
        <w:ind w:left="709"/>
        <w:rPr>
          <w:szCs w:val="22"/>
        </w:rPr>
      </w:pPr>
      <w:r w:rsidRPr="00653EE6">
        <w:rPr>
          <w:szCs w:val="22"/>
          <w:u w:val="single"/>
        </w:rPr>
        <w:t>Allegato 3</w:t>
      </w:r>
      <w:r w:rsidRPr="00653EE6">
        <w:rPr>
          <w:szCs w:val="22"/>
        </w:rPr>
        <w:t>:</w:t>
      </w:r>
    </w:p>
    <w:p w14:paraId="1E828F60" w14:textId="77777777" w:rsidR="00653EE6" w:rsidRPr="00653EE6" w:rsidRDefault="00653EE6" w:rsidP="00653EE6">
      <w:pPr>
        <w:spacing w:after="240" w:line="264" w:lineRule="auto"/>
        <w:ind w:left="709"/>
        <w:rPr>
          <w:szCs w:val="22"/>
        </w:rPr>
      </w:pPr>
      <w:r w:rsidRPr="00653EE6">
        <w:rPr>
          <w:szCs w:val="22"/>
        </w:rPr>
        <w:t xml:space="preserve">Dichiarazione poteri di firma </w:t>
      </w:r>
    </w:p>
    <w:p w14:paraId="11C30861" w14:textId="77777777" w:rsidR="00653EE6" w:rsidRPr="00653EE6" w:rsidRDefault="00653EE6" w:rsidP="00653EE6">
      <w:pPr>
        <w:spacing w:after="240" w:line="264" w:lineRule="auto"/>
        <w:ind w:left="709"/>
        <w:rPr>
          <w:szCs w:val="22"/>
        </w:rPr>
      </w:pPr>
      <w:r w:rsidRPr="00653EE6">
        <w:rPr>
          <w:szCs w:val="22"/>
          <w:u w:val="single"/>
        </w:rPr>
        <w:t>Allegato 4</w:t>
      </w:r>
      <w:r w:rsidRPr="00653EE6">
        <w:rPr>
          <w:szCs w:val="22"/>
        </w:rPr>
        <w:t>:</w:t>
      </w:r>
    </w:p>
    <w:p w14:paraId="0225350D" w14:textId="77777777" w:rsidR="00653EE6" w:rsidRPr="00653EE6" w:rsidRDefault="00653EE6" w:rsidP="00653EE6">
      <w:pPr>
        <w:spacing w:after="240" w:line="264" w:lineRule="auto"/>
        <w:ind w:left="709"/>
        <w:rPr>
          <w:szCs w:val="22"/>
        </w:rPr>
      </w:pPr>
      <w:r w:rsidRPr="00653EE6">
        <w:rPr>
          <w:szCs w:val="22"/>
        </w:rPr>
        <w:t>Modulo di offerta</w:t>
      </w:r>
    </w:p>
    <w:p w14:paraId="6870F5F5" w14:textId="77777777" w:rsidR="00653EE6" w:rsidRPr="00653EE6" w:rsidRDefault="00653EE6" w:rsidP="00653EE6">
      <w:pPr>
        <w:spacing w:after="240" w:line="264" w:lineRule="auto"/>
        <w:ind w:left="709"/>
        <w:rPr>
          <w:szCs w:val="22"/>
        </w:rPr>
      </w:pPr>
      <w:r w:rsidRPr="00653EE6">
        <w:rPr>
          <w:szCs w:val="22"/>
          <w:u w:val="single"/>
        </w:rPr>
        <w:t>Allegato 5</w:t>
      </w:r>
      <w:r w:rsidR="00D93DC8" w:rsidRPr="00CE590B">
        <w:rPr>
          <w:szCs w:val="22"/>
        </w:rPr>
        <w:t>:</w:t>
      </w:r>
    </w:p>
    <w:p w14:paraId="5098A7B9" w14:textId="77777777" w:rsidR="0035732E" w:rsidRDefault="00653EE6" w:rsidP="001C4D8A">
      <w:pPr>
        <w:spacing w:after="240" w:line="264" w:lineRule="auto"/>
        <w:ind w:left="709"/>
        <w:rPr>
          <w:szCs w:val="22"/>
        </w:rPr>
      </w:pPr>
      <w:r w:rsidRPr="00653EE6">
        <w:rPr>
          <w:szCs w:val="22"/>
        </w:rPr>
        <w:t>Ricevuta</w:t>
      </w:r>
    </w:p>
    <w:p w14:paraId="0B674E62" w14:textId="77777777" w:rsidR="0035732E" w:rsidRPr="001F26FE" w:rsidRDefault="0035732E" w:rsidP="001C4D8A">
      <w:pPr>
        <w:spacing w:after="240" w:line="264" w:lineRule="auto"/>
        <w:ind w:left="709"/>
        <w:rPr>
          <w:szCs w:val="22"/>
          <w:u w:val="single"/>
        </w:rPr>
      </w:pPr>
      <w:r w:rsidRPr="001F26FE">
        <w:rPr>
          <w:szCs w:val="22"/>
          <w:u w:val="single"/>
        </w:rPr>
        <w:t>Allegato 6</w:t>
      </w:r>
      <w:r w:rsidR="00D93DC8" w:rsidRPr="001F26FE">
        <w:rPr>
          <w:szCs w:val="22"/>
        </w:rPr>
        <w:t>:</w:t>
      </w:r>
    </w:p>
    <w:p w14:paraId="1536C7D7" w14:textId="77777777" w:rsidR="00D32529" w:rsidRPr="001F26FE" w:rsidRDefault="0035732E" w:rsidP="001C4D8A">
      <w:pPr>
        <w:spacing w:after="240" w:line="264" w:lineRule="auto"/>
        <w:ind w:left="709"/>
        <w:rPr>
          <w:szCs w:val="22"/>
        </w:rPr>
      </w:pPr>
      <w:r w:rsidRPr="001F26FE">
        <w:rPr>
          <w:szCs w:val="22"/>
        </w:rPr>
        <w:t>Contratto</w:t>
      </w:r>
      <w:r w:rsidR="00C631BD">
        <w:rPr>
          <w:szCs w:val="22"/>
        </w:rPr>
        <w:t xml:space="preserve"> </w:t>
      </w:r>
      <w:r w:rsidRPr="001F26FE">
        <w:rPr>
          <w:szCs w:val="22"/>
        </w:rPr>
        <w:t>per la messa a disposizione del servizio di peak shaving</w:t>
      </w:r>
    </w:p>
    <w:p w14:paraId="719D4C75" w14:textId="77777777" w:rsidR="00D32529" w:rsidRPr="001F26FE" w:rsidRDefault="00D32529" w:rsidP="001C4D8A">
      <w:pPr>
        <w:spacing w:after="240" w:line="264" w:lineRule="auto"/>
        <w:ind w:left="709"/>
        <w:rPr>
          <w:szCs w:val="22"/>
          <w:u w:val="single"/>
        </w:rPr>
      </w:pPr>
      <w:r w:rsidRPr="001F26FE">
        <w:rPr>
          <w:szCs w:val="22"/>
          <w:u w:val="single"/>
        </w:rPr>
        <w:t>Allegato 7</w:t>
      </w:r>
      <w:r w:rsidR="00D93DC8" w:rsidRPr="001F26FE">
        <w:rPr>
          <w:szCs w:val="22"/>
        </w:rPr>
        <w:t>:</w:t>
      </w:r>
    </w:p>
    <w:p w14:paraId="3A8B1E0A" w14:textId="77777777" w:rsidR="002F52D7" w:rsidRDefault="00065A76" w:rsidP="002F52D7">
      <w:pPr>
        <w:spacing w:after="240" w:line="264" w:lineRule="auto"/>
        <w:ind w:left="709"/>
        <w:rPr>
          <w:szCs w:val="22"/>
        </w:rPr>
      </w:pPr>
      <w:r w:rsidRPr="001F26FE">
        <w:rPr>
          <w:szCs w:val="22"/>
        </w:rPr>
        <w:t>G</w:t>
      </w:r>
      <w:r w:rsidR="00D32529" w:rsidRPr="001F26FE">
        <w:rPr>
          <w:szCs w:val="22"/>
        </w:rPr>
        <w:t xml:space="preserve">aranzia </w:t>
      </w:r>
      <w:r w:rsidR="00BD6DD1" w:rsidRPr="001F26FE">
        <w:rPr>
          <w:szCs w:val="22"/>
        </w:rPr>
        <w:t xml:space="preserve">bancaria </w:t>
      </w:r>
      <w:r w:rsidR="00D32529" w:rsidRPr="001F26FE">
        <w:rPr>
          <w:szCs w:val="22"/>
        </w:rPr>
        <w:t>relativa al Contratto per la messa a disposizione del servizio di peak shaving</w:t>
      </w:r>
      <w:r w:rsidR="00FD19BA">
        <w:rPr>
          <w:szCs w:val="22"/>
        </w:rPr>
        <w:t>.</w:t>
      </w:r>
      <w:r w:rsidR="002F52D7">
        <w:rPr>
          <w:szCs w:val="22"/>
        </w:rPr>
        <w:t xml:space="preserve">         </w:t>
      </w:r>
    </w:p>
    <w:p w14:paraId="1CC3EF76" w14:textId="5B7C220D" w:rsidR="00653EE6" w:rsidRDefault="002F52D7" w:rsidP="001C4D8A">
      <w:pPr>
        <w:spacing w:after="240" w:line="264" w:lineRule="auto"/>
        <w:ind w:left="709"/>
        <w:rPr>
          <w:szCs w:val="22"/>
        </w:rPr>
      </w:pPr>
      <w:r>
        <w:rPr>
          <w:szCs w:val="22"/>
        </w:rPr>
        <w:t xml:space="preserve">                                  </w:t>
      </w:r>
      <w:r w:rsidR="00FD19BA">
        <w:rPr>
          <w:szCs w:val="22"/>
        </w:rPr>
        <w:t xml:space="preserve">--- o </w:t>
      </w:r>
      <w:proofErr w:type="spellStart"/>
      <w:r w:rsidR="00FD19BA">
        <w:rPr>
          <w:szCs w:val="22"/>
        </w:rPr>
        <w:t>O</w:t>
      </w:r>
      <w:proofErr w:type="spellEnd"/>
      <w:r w:rsidR="00FD19BA">
        <w:rPr>
          <w:szCs w:val="22"/>
        </w:rPr>
        <w:t xml:space="preserve"> </w:t>
      </w:r>
      <w:proofErr w:type="spellStart"/>
      <w:r w:rsidR="00FD19BA">
        <w:rPr>
          <w:szCs w:val="22"/>
        </w:rPr>
        <w:t>o</w:t>
      </w:r>
      <w:proofErr w:type="spellEnd"/>
      <w:r w:rsidR="00FD19BA">
        <w:rPr>
          <w:szCs w:val="22"/>
        </w:rPr>
        <w:t xml:space="preserve"> ---</w:t>
      </w:r>
    </w:p>
    <w:sectPr w:rsidR="00653EE6" w:rsidSect="00CE09B7">
      <w:footerReference w:type="even" r:id="rId16"/>
      <w:footerReference w:type="default" r:id="rId17"/>
      <w:headerReference w:type="firs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9AD75" w14:textId="77777777" w:rsidR="00F271CA" w:rsidRDefault="00F271CA">
      <w:r>
        <w:separator/>
      </w:r>
    </w:p>
  </w:endnote>
  <w:endnote w:type="continuationSeparator" w:id="0">
    <w:p w14:paraId="189B6EC3" w14:textId="77777777" w:rsidR="00F271CA" w:rsidRDefault="00F271CA">
      <w:r>
        <w:continuationSeparator/>
      </w:r>
    </w:p>
  </w:endnote>
  <w:endnote w:type="continuationNotice" w:id="1">
    <w:p w14:paraId="58D1559F" w14:textId="77777777" w:rsidR="00F271CA" w:rsidRDefault="00F27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72B2F" w14:textId="77777777" w:rsidR="007F5E59" w:rsidRDefault="007F5E59" w:rsidP="00A36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308AA9" w14:textId="77777777" w:rsidR="007F5E59" w:rsidRDefault="007F5E59" w:rsidP="000A19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1BC3" w14:textId="536C1D6D" w:rsidR="007F5E59" w:rsidRPr="000A195B" w:rsidRDefault="007F5E59" w:rsidP="00A3658A">
    <w:pPr>
      <w:pStyle w:val="Footer"/>
      <w:framePr w:wrap="around" w:vAnchor="text" w:hAnchor="margin" w:xAlign="right" w:y="1"/>
      <w:rPr>
        <w:rStyle w:val="PageNumber"/>
        <w:sz w:val="20"/>
        <w:szCs w:val="20"/>
      </w:rPr>
    </w:pPr>
    <w:r w:rsidRPr="000A195B">
      <w:rPr>
        <w:rStyle w:val="PageNumber"/>
        <w:sz w:val="20"/>
        <w:szCs w:val="20"/>
      </w:rPr>
      <w:fldChar w:fldCharType="begin"/>
    </w:r>
    <w:r w:rsidRPr="000A195B">
      <w:rPr>
        <w:rStyle w:val="PageNumber"/>
        <w:sz w:val="20"/>
        <w:szCs w:val="20"/>
      </w:rPr>
      <w:instrText xml:space="preserve">PAGE  </w:instrText>
    </w:r>
    <w:r w:rsidRPr="000A195B">
      <w:rPr>
        <w:rStyle w:val="PageNumber"/>
        <w:sz w:val="20"/>
        <w:szCs w:val="20"/>
      </w:rPr>
      <w:fldChar w:fldCharType="separate"/>
    </w:r>
    <w:r w:rsidR="009F673A">
      <w:rPr>
        <w:rStyle w:val="PageNumber"/>
        <w:noProof/>
        <w:sz w:val="20"/>
        <w:szCs w:val="20"/>
      </w:rPr>
      <w:t>13</w:t>
    </w:r>
    <w:r w:rsidRPr="000A195B">
      <w:rPr>
        <w:rStyle w:val="PageNumber"/>
        <w:sz w:val="20"/>
        <w:szCs w:val="20"/>
      </w:rPr>
      <w:fldChar w:fldCharType="end"/>
    </w:r>
  </w:p>
  <w:p w14:paraId="01E0D16D" w14:textId="77777777" w:rsidR="007F5E59" w:rsidRDefault="007F5E59" w:rsidP="000A19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196B3" w14:textId="77777777" w:rsidR="00F271CA" w:rsidRDefault="00F271CA">
      <w:r>
        <w:separator/>
      </w:r>
    </w:p>
  </w:footnote>
  <w:footnote w:type="continuationSeparator" w:id="0">
    <w:p w14:paraId="5AB885D7" w14:textId="77777777" w:rsidR="00F271CA" w:rsidRDefault="00F271CA">
      <w:r>
        <w:continuationSeparator/>
      </w:r>
    </w:p>
  </w:footnote>
  <w:footnote w:type="continuationNotice" w:id="1">
    <w:p w14:paraId="5FC23A90" w14:textId="77777777" w:rsidR="00F271CA" w:rsidRDefault="00F271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DE36" w14:textId="47F2D94F" w:rsidR="007F5E59" w:rsidRDefault="009F673A">
    <w:pPr>
      <w:pStyle w:val="Header"/>
    </w:pPr>
    <w:r w:rsidRPr="009F673A">
      <w:rPr>
        <w:b/>
      </w:rPr>
      <w:t>4</w:t>
    </w:r>
    <w:r w:rsidR="003D2881" w:rsidRPr="009F673A">
      <w:rPr>
        <w:b/>
      </w:rPr>
      <w:t xml:space="preserve"> </w:t>
    </w:r>
    <w:r w:rsidRPr="009F673A">
      <w:rPr>
        <w:b/>
      </w:rPr>
      <w:t>dic</w:t>
    </w:r>
    <w:r w:rsidR="00000F6B" w:rsidRPr="009F673A">
      <w:rPr>
        <w:b/>
      </w:rPr>
      <w:t>embre</w:t>
    </w:r>
    <w:r w:rsidR="003D2881" w:rsidRPr="009F673A">
      <w:rPr>
        <w:b/>
      </w:rPr>
      <w:t xml:space="preserve"> </w:t>
    </w:r>
    <w:r w:rsidR="00000F6B" w:rsidRPr="009F673A">
      <w:rPr>
        <w:b/>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bullet="t">
        <v:imagedata r:id="rId1" o:title="bullet1"/>
      </v:shape>
    </w:pict>
  </w:numPicBullet>
  <w:numPicBullet w:numPicBulletId="1">
    <w:pict>
      <v:shape id="_x0000_i1030" type="#_x0000_t75" style="width:7.5pt;height:7.5pt" o:bullet="t">
        <v:imagedata r:id="rId2" o:title="bullet2"/>
      </v:shape>
    </w:pict>
  </w:numPicBullet>
  <w:numPicBullet w:numPicBulletId="2">
    <w:pict>
      <v:shape id="_x0000_i1031" type="#_x0000_t75" style="width:7.5pt;height:7.5pt" o:bullet="t">
        <v:imagedata r:id="rId3" o:title="bullet3"/>
      </v:shape>
    </w:pict>
  </w:numPicBullet>
  <w:abstractNum w:abstractNumId="0" w15:restartNumberingAfterBreak="0">
    <w:nsid w:val="D6DD4A9E"/>
    <w:multiLevelType w:val="hybridMultilevel"/>
    <w:tmpl w:val="630FFF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B2836"/>
    <w:multiLevelType w:val="hybridMultilevel"/>
    <w:tmpl w:val="3F18D9D4"/>
    <w:lvl w:ilvl="0" w:tplc="04100017">
      <w:start w:val="1"/>
      <w:numFmt w:val="lowerLetter"/>
      <w:lvlText w:val="%1)"/>
      <w:lvlJc w:val="left"/>
      <w:pPr>
        <w:ind w:left="313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1668BD"/>
    <w:multiLevelType w:val="multilevel"/>
    <w:tmpl w:val="04100023"/>
    <w:numStyleLink w:val="ArticleSection"/>
  </w:abstractNum>
  <w:abstractNum w:abstractNumId="3" w15:restartNumberingAfterBreak="0">
    <w:nsid w:val="0DF935A8"/>
    <w:multiLevelType w:val="hybridMultilevel"/>
    <w:tmpl w:val="7D302D6E"/>
    <w:lvl w:ilvl="0" w:tplc="04100017">
      <w:start w:val="1"/>
      <w:numFmt w:val="lowerLetter"/>
      <w:lvlText w:val="%1)"/>
      <w:lvlJc w:val="left"/>
      <w:pPr>
        <w:tabs>
          <w:tab w:val="num" w:pos="2600"/>
        </w:tabs>
        <w:ind w:left="2600" w:hanging="360"/>
      </w:pPr>
    </w:lvl>
    <w:lvl w:ilvl="1" w:tplc="04100019">
      <w:start w:val="1"/>
      <w:numFmt w:val="lowerLetter"/>
      <w:lvlText w:val="%2."/>
      <w:lvlJc w:val="left"/>
      <w:pPr>
        <w:tabs>
          <w:tab w:val="num" w:pos="3320"/>
        </w:tabs>
        <w:ind w:left="3320" w:hanging="360"/>
      </w:pPr>
    </w:lvl>
    <w:lvl w:ilvl="2" w:tplc="0410001B" w:tentative="1">
      <w:start w:val="1"/>
      <w:numFmt w:val="lowerRoman"/>
      <w:lvlText w:val="%3."/>
      <w:lvlJc w:val="right"/>
      <w:pPr>
        <w:tabs>
          <w:tab w:val="num" w:pos="4040"/>
        </w:tabs>
        <w:ind w:left="4040" w:hanging="180"/>
      </w:pPr>
    </w:lvl>
    <w:lvl w:ilvl="3" w:tplc="0410000F" w:tentative="1">
      <w:start w:val="1"/>
      <w:numFmt w:val="decimal"/>
      <w:lvlText w:val="%4."/>
      <w:lvlJc w:val="left"/>
      <w:pPr>
        <w:tabs>
          <w:tab w:val="num" w:pos="4760"/>
        </w:tabs>
        <w:ind w:left="4760" w:hanging="360"/>
      </w:pPr>
    </w:lvl>
    <w:lvl w:ilvl="4" w:tplc="04100019" w:tentative="1">
      <w:start w:val="1"/>
      <w:numFmt w:val="lowerLetter"/>
      <w:lvlText w:val="%5."/>
      <w:lvlJc w:val="left"/>
      <w:pPr>
        <w:tabs>
          <w:tab w:val="num" w:pos="5480"/>
        </w:tabs>
        <w:ind w:left="5480" w:hanging="360"/>
      </w:pPr>
    </w:lvl>
    <w:lvl w:ilvl="5" w:tplc="0410001B" w:tentative="1">
      <w:start w:val="1"/>
      <w:numFmt w:val="lowerRoman"/>
      <w:lvlText w:val="%6."/>
      <w:lvlJc w:val="right"/>
      <w:pPr>
        <w:tabs>
          <w:tab w:val="num" w:pos="6200"/>
        </w:tabs>
        <w:ind w:left="6200" w:hanging="180"/>
      </w:pPr>
    </w:lvl>
    <w:lvl w:ilvl="6" w:tplc="0410000F" w:tentative="1">
      <w:start w:val="1"/>
      <w:numFmt w:val="decimal"/>
      <w:lvlText w:val="%7."/>
      <w:lvlJc w:val="left"/>
      <w:pPr>
        <w:tabs>
          <w:tab w:val="num" w:pos="6920"/>
        </w:tabs>
        <w:ind w:left="6920" w:hanging="360"/>
      </w:pPr>
    </w:lvl>
    <w:lvl w:ilvl="7" w:tplc="04100019" w:tentative="1">
      <w:start w:val="1"/>
      <w:numFmt w:val="lowerLetter"/>
      <w:lvlText w:val="%8."/>
      <w:lvlJc w:val="left"/>
      <w:pPr>
        <w:tabs>
          <w:tab w:val="num" w:pos="7640"/>
        </w:tabs>
        <w:ind w:left="7640" w:hanging="360"/>
      </w:pPr>
    </w:lvl>
    <w:lvl w:ilvl="8" w:tplc="0410001B" w:tentative="1">
      <w:start w:val="1"/>
      <w:numFmt w:val="lowerRoman"/>
      <w:lvlText w:val="%9."/>
      <w:lvlJc w:val="right"/>
      <w:pPr>
        <w:tabs>
          <w:tab w:val="num" w:pos="8360"/>
        </w:tabs>
        <w:ind w:left="8360" w:hanging="180"/>
      </w:pPr>
    </w:lvl>
  </w:abstractNum>
  <w:abstractNum w:abstractNumId="4" w15:restartNumberingAfterBreak="0">
    <w:nsid w:val="248D6893"/>
    <w:multiLevelType w:val="hybridMultilevel"/>
    <w:tmpl w:val="F112EC8E"/>
    <w:lvl w:ilvl="0" w:tplc="0410001B">
      <w:start w:val="1"/>
      <w:numFmt w:val="lowerRoman"/>
      <w:lvlText w:val="%1."/>
      <w:lvlJc w:val="right"/>
      <w:pPr>
        <w:ind w:left="3320" w:hanging="360"/>
      </w:pPr>
    </w:lvl>
    <w:lvl w:ilvl="1" w:tplc="0410001B">
      <w:start w:val="1"/>
      <w:numFmt w:val="lowerRoman"/>
      <w:lvlText w:val="%2."/>
      <w:lvlJc w:val="right"/>
      <w:pPr>
        <w:ind w:left="2912" w:hanging="360"/>
      </w:pPr>
    </w:lvl>
    <w:lvl w:ilvl="2" w:tplc="B2225100">
      <w:numFmt w:val="bullet"/>
      <w:lvlText w:val="-"/>
      <w:lvlJc w:val="left"/>
      <w:pPr>
        <w:ind w:left="4940" w:hanging="360"/>
      </w:pPr>
      <w:rPr>
        <w:rFonts w:ascii="Verdana" w:eastAsia="Times New Roman" w:hAnsi="Verdana" w:cs="Times New Roman" w:hint="default"/>
      </w:rPr>
    </w:lvl>
    <w:lvl w:ilvl="3" w:tplc="0410000F">
      <w:start w:val="1"/>
      <w:numFmt w:val="decimal"/>
      <w:lvlText w:val="%4."/>
      <w:lvlJc w:val="left"/>
      <w:pPr>
        <w:ind w:left="5480" w:hanging="360"/>
      </w:pPr>
    </w:lvl>
    <w:lvl w:ilvl="4" w:tplc="04100019" w:tentative="1">
      <w:start w:val="1"/>
      <w:numFmt w:val="lowerLetter"/>
      <w:lvlText w:val="%5."/>
      <w:lvlJc w:val="left"/>
      <w:pPr>
        <w:ind w:left="6200" w:hanging="360"/>
      </w:pPr>
    </w:lvl>
    <w:lvl w:ilvl="5" w:tplc="0410001B" w:tentative="1">
      <w:start w:val="1"/>
      <w:numFmt w:val="lowerRoman"/>
      <w:lvlText w:val="%6."/>
      <w:lvlJc w:val="right"/>
      <w:pPr>
        <w:ind w:left="6920" w:hanging="180"/>
      </w:pPr>
    </w:lvl>
    <w:lvl w:ilvl="6" w:tplc="0410000F" w:tentative="1">
      <w:start w:val="1"/>
      <w:numFmt w:val="decimal"/>
      <w:lvlText w:val="%7."/>
      <w:lvlJc w:val="left"/>
      <w:pPr>
        <w:ind w:left="7640" w:hanging="360"/>
      </w:pPr>
    </w:lvl>
    <w:lvl w:ilvl="7" w:tplc="04100019" w:tentative="1">
      <w:start w:val="1"/>
      <w:numFmt w:val="lowerLetter"/>
      <w:lvlText w:val="%8."/>
      <w:lvlJc w:val="left"/>
      <w:pPr>
        <w:ind w:left="8360" w:hanging="360"/>
      </w:pPr>
    </w:lvl>
    <w:lvl w:ilvl="8" w:tplc="0410001B" w:tentative="1">
      <w:start w:val="1"/>
      <w:numFmt w:val="lowerRoman"/>
      <w:lvlText w:val="%9."/>
      <w:lvlJc w:val="right"/>
      <w:pPr>
        <w:ind w:left="9080" w:hanging="180"/>
      </w:pPr>
    </w:lvl>
  </w:abstractNum>
  <w:abstractNum w:abstractNumId="5" w15:restartNumberingAfterBreak="0">
    <w:nsid w:val="269F5E0D"/>
    <w:multiLevelType w:val="hybridMultilevel"/>
    <w:tmpl w:val="E370E588"/>
    <w:lvl w:ilvl="0" w:tplc="0410001B">
      <w:start w:val="1"/>
      <w:numFmt w:val="lowerRoman"/>
      <w:lvlText w:val="%1."/>
      <w:lvlJc w:val="righ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6" w15:restartNumberingAfterBreak="0">
    <w:nsid w:val="38222C80"/>
    <w:multiLevelType w:val="hybridMultilevel"/>
    <w:tmpl w:val="BFC0CDB6"/>
    <w:lvl w:ilvl="0" w:tplc="04100001">
      <w:start w:val="1"/>
      <w:numFmt w:val="bullet"/>
      <w:lvlText w:val=""/>
      <w:lvlJc w:val="left"/>
      <w:pPr>
        <w:ind w:left="2602" w:hanging="360"/>
      </w:pPr>
      <w:rPr>
        <w:rFonts w:ascii="Symbol" w:hAnsi="Symbol" w:hint="default"/>
      </w:rPr>
    </w:lvl>
    <w:lvl w:ilvl="1" w:tplc="04100003" w:tentative="1">
      <w:start w:val="1"/>
      <w:numFmt w:val="bullet"/>
      <w:lvlText w:val="o"/>
      <w:lvlJc w:val="left"/>
      <w:pPr>
        <w:ind w:left="3322" w:hanging="360"/>
      </w:pPr>
      <w:rPr>
        <w:rFonts w:ascii="Courier New" w:hAnsi="Courier New" w:cs="Courier New" w:hint="default"/>
      </w:rPr>
    </w:lvl>
    <w:lvl w:ilvl="2" w:tplc="04100005" w:tentative="1">
      <w:start w:val="1"/>
      <w:numFmt w:val="bullet"/>
      <w:lvlText w:val=""/>
      <w:lvlJc w:val="left"/>
      <w:pPr>
        <w:ind w:left="4042" w:hanging="360"/>
      </w:pPr>
      <w:rPr>
        <w:rFonts w:ascii="Wingdings" w:hAnsi="Wingdings" w:hint="default"/>
      </w:rPr>
    </w:lvl>
    <w:lvl w:ilvl="3" w:tplc="04100001" w:tentative="1">
      <w:start w:val="1"/>
      <w:numFmt w:val="bullet"/>
      <w:lvlText w:val=""/>
      <w:lvlJc w:val="left"/>
      <w:pPr>
        <w:ind w:left="4762" w:hanging="360"/>
      </w:pPr>
      <w:rPr>
        <w:rFonts w:ascii="Symbol" w:hAnsi="Symbol" w:hint="default"/>
      </w:rPr>
    </w:lvl>
    <w:lvl w:ilvl="4" w:tplc="04100003" w:tentative="1">
      <w:start w:val="1"/>
      <w:numFmt w:val="bullet"/>
      <w:lvlText w:val="o"/>
      <w:lvlJc w:val="left"/>
      <w:pPr>
        <w:ind w:left="5482" w:hanging="360"/>
      </w:pPr>
      <w:rPr>
        <w:rFonts w:ascii="Courier New" w:hAnsi="Courier New" w:cs="Courier New" w:hint="default"/>
      </w:rPr>
    </w:lvl>
    <w:lvl w:ilvl="5" w:tplc="04100005" w:tentative="1">
      <w:start w:val="1"/>
      <w:numFmt w:val="bullet"/>
      <w:lvlText w:val=""/>
      <w:lvlJc w:val="left"/>
      <w:pPr>
        <w:ind w:left="6202" w:hanging="360"/>
      </w:pPr>
      <w:rPr>
        <w:rFonts w:ascii="Wingdings" w:hAnsi="Wingdings" w:hint="default"/>
      </w:rPr>
    </w:lvl>
    <w:lvl w:ilvl="6" w:tplc="04100001" w:tentative="1">
      <w:start w:val="1"/>
      <w:numFmt w:val="bullet"/>
      <w:lvlText w:val=""/>
      <w:lvlJc w:val="left"/>
      <w:pPr>
        <w:ind w:left="6922" w:hanging="360"/>
      </w:pPr>
      <w:rPr>
        <w:rFonts w:ascii="Symbol" w:hAnsi="Symbol" w:hint="default"/>
      </w:rPr>
    </w:lvl>
    <w:lvl w:ilvl="7" w:tplc="04100003" w:tentative="1">
      <w:start w:val="1"/>
      <w:numFmt w:val="bullet"/>
      <w:lvlText w:val="o"/>
      <w:lvlJc w:val="left"/>
      <w:pPr>
        <w:ind w:left="7642" w:hanging="360"/>
      </w:pPr>
      <w:rPr>
        <w:rFonts w:ascii="Courier New" w:hAnsi="Courier New" w:cs="Courier New" w:hint="default"/>
      </w:rPr>
    </w:lvl>
    <w:lvl w:ilvl="8" w:tplc="04100005" w:tentative="1">
      <w:start w:val="1"/>
      <w:numFmt w:val="bullet"/>
      <w:lvlText w:val=""/>
      <w:lvlJc w:val="left"/>
      <w:pPr>
        <w:ind w:left="8362" w:hanging="360"/>
      </w:pPr>
      <w:rPr>
        <w:rFonts w:ascii="Wingdings" w:hAnsi="Wingdings" w:hint="default"/>
      </w:rPr>
    </w:lvl>
  </w:abstractNum>
  <w:abstractNum w:abstractNumId="7" w15:restartNumberingAfterBreak="0">
    <w:nsid w:val="382F19E3"/>
    <w:multiLevelType w:val="hybridMultilevel"/>
    <w:tmpl w:val="075A4092"/>
    <w:lvl w:ilvl="0" w:tplc="F5F67794">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15:restartNumberingAfterBreak="0">
    <w:nsid w:val="3AD12B14"/>
    <w:multiLevelType w:val="hybridMultilevel"/>
    <w:tmpl w:val="20629104"/>
    <w:lvl w:ilvl="0" w:tplc="9478283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E29759A"/>
    <w:multiLevelType w:val="multilevel"/>
    <w:tmpl w:val="36E6A1BC"/>
    <w:lvl w:ilvl="0">
      <w:start w:val="1"/>
      <w:numFmt w:val="decimal"/>
      <w:pStyle w:val="TOC"/>
      <w:lvlText w:val="%1."/>
      <w:lvlJc w:val="left"/>
      <w:pPr>
        <w:tabs>
          <w:tab w:val="num" w:pos="720"/>
        </w:tabs>
        <w:ind w:left="720" w:hanging="720"/>
      </w:pPr>
      <w:rPr>
        <w:b/>
      </w:rPr>
    </w:lvl>
    <w:lvl w:ilvl="1">
      <w:start w:val="1"/>
      <w:numFmt w:val="decimal"/>
      <w:pStyle w:val="AOGenNum2Para"/>
      <w:lvlText w:val="%1.%2"/>
      <w:lvlJc w:val="left"/>
      <w:pPr>
        <w:tabs>
          <w:tab w:val="num" w:pos="1260"/>
        </w:tabs>
        <w:ind w:left="1260" w:hanging="720"/>
      </w:pPr>
      <w:rPr>
        <w:rFonts w:ascii="Verdana" w:hAnsi="Verdana" w:hint="default"/>
        <w:b/>
        <w:sz w:val="20"/>
        <w:szCs w:val="20"/>
      </w:r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325301C"/>
    <w:multiLevelType w:val="hybridMultilevel"/>
    <w:tmpl w:val="C6AAF064"/>
    <w:lvl w:ilvl="0" w:tplc="0410000B">
      <w:start w:val="1"/>
      <w:numFmt w:val="bullet"/>
      <w:lvlText w:val=""/>
      <w:lvlJc w:val="left"/>
      <w:pPr>
        <w:tabs>
          <w:tab w:val="num" w:pos="2520"/>
        </w:tabs>
        <w:ind w:left="2520" w:hanging="360"/>
      </w:pPr>
      <w:rPr>
        <w:rFonts w:ascii="Wingdings" w:hAnsi="Wingdings" w:hint="default"/>
      </w:rPr>
    </w:lvl>
    <w:lvl w:ilvl="1" w:tplc="04100003">
      <w:start w:val="1"/>
      <w:numFmt w:val="bullet"/>
      <w:lvlText w:val="o"/>
      <w:lvlJc w:val="left"/>
      <w:pPr>
        <w:tabs>
          <w:tab w:val="num" w:pos="3240"/>
        </w:tabs>
        <w:ind w:left="3240" w:hanging="360"/>
      </w:pPr>
      <w:rPr>
        <w:rFonts w:ascii="Courier New" w:hAnsi="Courier New" w:cs="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cs="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cs="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473500F3"/>
    <w:multiLevelType w:val="hybridMultilevel"/>
    <w:tmpl w:val="41DCF40E"/>
    <w:lvl w:ilvl="0" w:tplc="B9E037BC">
      <w:start w:val="1"/>
      <w:numFmt w:val="lowerLetter"/>
      <w:lvlText w:val="%1)"/>
      <w:lvlJc w:val="left"/>
      <w:pPr>
        <w:ind w:left="3130" w:hanging="360"/>
      </w:pPr>
      <w:rPr>
        <w:rFonts w:hint="default"/>
      </w:rPr>
    </w:lvl>
    <w:lvl w:ilvl="1" w:tplc="04100019" w:tentative="1">
      <w:start w:val="1"/>
      <w:numFmt w:val="lowerLetter"/>
      <w:lvlText w:val="%2."/>
      <w:lvlJc w:val="left"/>
      <w:pPr>
        <w:ind w:left="3850" w:hanging="360"/>
      </w:pPr>
    </w:lvl>
    <w:lvl w:ilvl="2" w:tplc="0410001B" w:tentative="1">
      <w:start w:val="1"/>
      <w:numFmt w:val="lowerRoman"/>
      <w:lvlText w:val="%3."/>
      <w:lvlJc w:val="right"/>
      <w:pPr>
        <w:ind w:left="4570" w:hanging="180"/>
      </w:pPr>
    </w:lvl>
    <w:lvl w:ilvl="3" w:tplc="0410000F" w:tentative="1">
      <w:start w:val="1"/>
      <w:numFmt w:val="decimal"/>
      <w:lvlText w:val="%4."/>
      <w:lvlJc w:val="left"/>
      <w:pPr>
        <w:ind w:left="5290" w:hanging="360"/>
      </w:pPr>
    </w:lvl>
    <w:lvl w:ilvl="4" w:tplc="04100019" w:tentative="1">
      <w:start w:val="1"/>
      <w:numFmt w:val="lowerLetter"/>
      <w:lvlText w:val="%5."/>
      <w:lvlJc w:val="left"/>
      <w:pPr>
        <w:ind w:left="6010" w:hanging="360"/>
      </w:pPr>
    </w:lvl>
    <w:lvl w:ilvl="5" w:tplc="0410001B" w:tentative="1">
      <w:start w:val="1"/>
      <w:numFmt w:val="lowerRoman"/>
      <w:lvlText w:val="%6."/>
      <w:lvlJc w:val="right"/>
      <w:pPr>
        <w:ind w:left="6730" w:hanging="180"/>
      </w:pPr>
    </w:lvl>
    <w:lvl w:ilvl="6" w:tplc="0410000F" w:tentative="1">
      <w:start w:val="1"/>
      <w:numFmt w:val="decimal"/>
      <w:lvlText w:val="%7."/>
      <w:lvlJc w:val="left"/>
      <w:pPr>
        <w:ind w:left="7450" w:hanging="360"/>
      </w:pPr>
    </w:lvl>
    <w:lvl w:ilvl="7" w:tplc="04100019" w:tentative="1">
      <w:start w:val="1"/>
      <w:numFmt w:val="lowerLetter"/>
      <w:lvlText w:val="%8."/>
      <w:lvlJc w:val="left"/>
      <w:pPr>
        <w:ind w:left="8170" w:hanging="360"/>
      </w:pPr>
    </w:lvl>
    <w:lvl w:ilvl="8" w:tplc="0410001B" w:tentative="1">
      <w:start w:val="1"/>
      <w:numFmt w:val="lowerRoman"/>
      <w:lvlText w:val="%9."/>
      <w:lvlJc w:val="right"/>
      <w:pPr>
        <w:ind w:left="8890" w:hanging="180"/>
      </w:pPr>
    </w:lvl>
  </w:abstractNum>
  <w:abstractNum w:abstractNumId="12" w15:restartNumberingAfterBreak="0">
    <w:nsid w:val="4A3E749D"/>
    <w:multiLevelType w:val="hybridMultilevel"/>
    <w:tmpl w:val="7B7EFA0E"/>
    <w:lvl w:ilvl="0" w:tplc="0410000F">
      <w:start w:val="1"/>
      <w:numFmt w:val="decimal"/>
      <w:lvlText w:val="%1."/>
      <w:lvlJc w:val="left"/>
      <w:pPr>
        <w:tabs>
          <w:tab w:val="num" w:pos="2600"/>
        </w:tabs>
        <w:ind w:left="2600" w:hanging="360"/>
      </w:pPr>
    </w:lvl>
    <w:lvl w:ilvl="1" w:tplc="04100019">
      <w:start w:val="1"/>
      <w:numFmt w:val="lowerLetter"/>
      <w:lvlText w:val="%2."/>
      <w:lvlJc w:val="left"/>
      <w:pPr>
        <w:tabs>
          <w:tab w:val="num" w:pos="3320"/>
        </w:tabs>
        <w:ind w:left="3320" w:hanging="360"/>
      </w:pPr>
    </w:lvl>
    <w:lvl w:ilvl="2" w:tplc="0410001B" w:tentative="1">
      <w:start w:val="1"/>
      <w:numFmt w:val="lowerRoman"/>
      <w:lvlText w:val="%3."/>
      <w:lvlJc w:val="right"/>
      <w:pPr>
        <w:tabs>
          <w:tab w:val="num" w:pos="4040"/>
        </w:tabs>
        <w:ind w:left="4040" w:hanging="180"/>
      </w:pPr>
    </w:lvl>
    <w:lvl w:ilvl="3" w:tplc="0410000F" w:tentative="1">
      <w:start w:val="1"/>
      <w:numFmt w:val="decimal"/>
      <w:lvlText w:val="%4."/>
      <w:lvlJc w:val="left"/>
      <w:pPr>
        <w:tabs>
          <w:tab w:val="num" w:pos="4760"/>
        </w:tabs>
        <w:ind w:left="4760" w:hanging="360"/>
      </w:pPr>
    </w:lvl>
    <w:lvl w:ilvl="4" w:tplc="04100019" w:tentative="1">
      <w:start w:val="1"/>
      <w:numFmt w:val="lowerLetter"/>
      <w:lvlText w:val="%5."/>
      <w:lvlJc w:val="left"/>
      <w:pPr>
        <w:tabs>
          <w:tab w:val="num" w:pos="5480"/>
        </w:tabs>
        <w:ind w:left="5480" w:hanging="360"/>
      </w:pPr>
    </w:lvl>
    <w:lvl w:ilvl="5" w:tplc="0410001B" w:tentative="1">
      <w:start w:val="1"/>
      <w:numFmt w:val="lowerRoman"/>
      <w:lvlText w:val="%6."/>
      <w:lvlJc w:val="right"/>
      <w:pPr>
        <w:tabs>
          <w:tab w:val="num" w:pos="6200"/>
        </w:tabs>
        <w:ind w:left="6200" w:hanging="180"/>
      </w:pPr>
    </w:lvl>
    <w:lvl w:ilvl="6" w:tplc="0410000F" w:tentative="1">
      <w:start w:val="1"/>
      <w:numFmt w:val="decimal"/>
      <w:lvlText w:val="%7."/>
      <w:lvlJc w:val="left"/>
      <w:pPr>
        <w:tabs>
          <w:tab w:val="num" w:pos="6920"/>
        </w:tabs>
        <w:ind w:left="6920" w:hanging="360"/>
      </w:pPr>
    </w:lvl>
    <w:lvl w:ilvl="7" w:tplc="04100019" w:tentative="1">
      <w:start w:val="1"/>
      <w:numFmt w:val="lowerLetter"/>
      <w:lvlText w:val="%8."/>
      <w:lvlJc w:val="left"/>
      <w:pPr>
        <w:tabs>
          <w:tab w:val="num" w:pos="7640"/>
        </w:tabs>
        <w:ind w:left="7640" w:hanging="360"/>
      </w:pPr>
    </w:lvl>
    <w:lvl w:ilvl="8" w:tplc="0410001B" w:tentative="1">
      <w:start w:val="1"/>
      <w:numFmt w:val="lowerRoman"/>
      <w:lvlText w:val="%9."/>
      <w:lvlJc w:val="right"/>
      <w:pPr>
        <w:tabs>
          <w:tab w:val="num" w:pos="8360"/>
        </w:tabs>
        <w:ind w:left="8360" w:hanging="180"/>
      </w:pPr>
    </w:lvl>
  </w:abstractNum>
  <w:abstractNum w:abstractNumId="13" w15:restartNumberingAfterBreak="0">
    <w:nsid w:val="4E9159BB"/>
    <w:multiLevelType w:val="hybridMultilevel"/>
    <w:tmpl w:val="E370E588"/>
    <w:lvl w:ilvl="0" w:tplc="0410001B">
      <w:start w:val="1"/>
      <w:numFmt w:val="lowerRoman"/>
      <w:lvlText w:val="%1."/>
      <w:lvlJc w:val="righ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14" w15:restartNumberingAfterBreak="0">
    <w:nsid w:val="50D959F7"/>
    <w:multiLevelType w:val="hybridMultilevel"/>
    <w:tmpl w:val="94B8FF84"/>
    <w:lvl w:ilvl="0" w:tplc="04100017">
      <w:start w:val="1"/>
      <w:numFmt w:val="lowerLetter"/>
      <w:lvlText w:val="%1)"/>
      <w:lvlJc w:val="left"/>
      <w:pPr>
        <w:tabs>
          <w:tab w:val="num" w:pos="7307"/>
        </w:tabs>
        <w:ind w:left="7307" w:hanging="360"/>
      </w:pPr>
    </w:lvl>
    <w:lvl w:ilvl="1" w:tplc="04100019">
      <w:start w:val="1"/>
      <w:numFmt w:val="lowerLetter"/>
      <w:lvlText w:val="%2."/>
      <w:lvlJc w:val="left"/>
      <w:pPr>
        <w:tabs>
          <w:tab w:val="num" w:pos="2845"/>
        </w:tabs>
        <w:ind w:left="2845" w:hanging="360"/>
      </w:pPr>
    </w:lvl>
    <w:lvl w:ilvl="2" w:tplc="0410001B">
      <w:start w:val="1"/>
      <w:numFmt w:val="lowerRoman"/>
      <w:lvlText w:val="%3."/>
      <w:lvlJc w:val="right"/>
      <w:pPr>
        <w:tabs>
          <w:tab w:val="num" w:pos="3565"/>
        </w:tabs>
        <w:ind w:left="3565" w:hanging="180"/>
      </w:pPr>
    </w:lvl>
    <w:lvl w:ilvl="3" w:tplc="0410000F" w:tentative="1">
      <w:start w:val="1"/>
      <w:numFmt w:val="decimal"/>
      <w:lvlText w:val="%4."/>
      <w:lvlJc w:val="left"/>
      <w:pPr>
        <w:tabs>
          <w:tab w:val="num" w:pos="4285"/>
        </w:tabs>
        <w:ind w:left="4285" w:hanging="360"/>
      </w:pPr>
    </w:lvl>
    <w:lvl w:ilvl="4" w:tplc="04100019" w:tentative="1">
      <w:start w:val="1"/>
      <w:numFmt w:val="lowerLetter"/>
      <w:lvlText w:val="%5."/>
      <w:lvlJc w:val="left"/>
      <w:pPr>
        <w:tabs>
          <w:tab w:val="num" w:pos="5005"/>
        </w:tabs>
        <w:ind w:left="5005" w:hanging="360"/>
      </w:pPr>
    </w:lvl>
    <w:lvl w:ilvl="5" w:tplc="0410001B" w:tentative="1">
      <w:start w:val="1"/>
      <w:numFmt w:val="lowerRoman"/>
      <w:lvlText w:val="%6."/>
      <w:lvlJc w:val="right"/>
      <w:pPr>
        <w:tabs>
          <w:tab w:val="num" w:pos="5725"/>
        </w:tabs>
        <w:ind w:left="5725" w:hanging="180"/>
      </w:pPr>
    </w:lvl>
    <w:lvl w:ilvl="6" w:tplc="0410000F" w:tentative="1">
      <w:start w:val="1"/>
      <w:numFmt w:val="decimal"/>
      <w:lvlText w:val="%7."/>
      <w:lvlJc w:val="left"/>
      <w:pPr>
        <w:tabs>
          <w:tab w:val="num" w:pos="6445"/>
        </w:tabs>
        <w:ind w:left="6445" w:hanging="360"/>
      </w:pPr>
    </w:lvl>
    <w:lvl w:ilvl="7" w:tplc="04100019" w:tentative="1">
      <w:start w:val="1"/>
      <w:numFmt w:val="lowerLetter"/>
      <w:lvlText w:val="%8."/>
      <w:lvlJc w:val="left"/>
      <w:pPr>
        <w:tabs>
          <w:tab w:val="num" w:pos="7165"/>
        </w:tabs>
        <w:ind w:left="7165" w:hanging="360"/>
      </w:pPr>
    </w:lvl>
    <w:lvl w:ilvl="8" w:tplc="0410001B" w:tentative="1">
      <w:start w:val="1"/>
      <w:numFmt w:val="lowerRoman"/>
      <w:lvlText w:val="%9."/>
      <w:lvlJc w:val="right"/>
      <w:pPr>
        <w:tabs>
          <w:tab w:val="num" w:pos="7885"/>
        </w:tabs>
        <w:ind w:left="7885" w:hanging="180"/>
      </w:pPr>
    </w:lvl>
  </w:abstractNum>
  <w:abstractNum w:abstractNumId="15" w15:restartNumberingAfterBreak="0">
    <w:nsid w:val="54CE3043"/>
    <w:multiLevelType w:val="hybridMultilevel"/>
    <w:tmpl w:val="6F081D32"/>
    <w:lvl w:ilvl="0" w:tplc="04100017">
      <w:start w:val="1"/>
      <w:numFmt w:val="lowerLetter"/>
      <w:lvlText w:val="%1)"/>
      <w:lvlJc w:val="left"/>
      <w:pPr>
        <w:ind w:left="3130" w:hanging="360"/>
      </w:pPr>
    </w:lvl>
    <w:lvl w:ilvl="1" w:tplc="04100019" w:tentative="1">
      <w:start w:val="1"/>
      <w:numFmt w:val="lowerLetter"/>
      <w:lvlText w:val="%2."/>
      <w:lvlJc w:val="left"/>
      <w:pPr>
        <w:ind w:left="3850" w:hanging="360"/>
      </w:pPr>
    </w:lvl>
    <w:lvl w:ilvl="2" w:tplc="0410001B" w:tentative="1">
      <w:start w:val="1"/>
      <w:numFmt w:val="lowerRoman"/>
      <w:lvlText w:val="%3."/>
      <w:lvlJc w:val="right"/>
      <w:pPr>
        <w:ind w:left="4570" w:hanging="180"/>
      </w:pPr>
    </w:lvl>
    <w:lvl w:ilvl="3" w:tplc="0410000F" w:tentative="1">
      <w:start w:val="1"/>
      <w:numFmt w:val="decimal"/>
      <w:lvlText w:val="%4."/>
      <w:lvlJc w:val="left"/>
      <w:pPr>
        <w:ind w:left="5290" w:hanging="360"/>
      </w:pPr>
    </w:lvl>
    <w:lvl w:ilvl="4" w:tplc="04100019" w:tentative="1">
      <w:start w:val="1"/>
      <w:numFmt w:val="lowerLetter"/>
      <w:lvlText w:val="%5."/>
      <w:lvlJc w:val="left"/>
      <w:pPr>
        <w:ind w:left="6010" w:hanging="360"/>
      </w:pPr>
    </w:lvl>
    <w:lvl w:ilvl="5" w:tplc="0410001B" w:tentative="1">
      <w:start w:val="1"/>
      <w:numFmt w:val="lowerRoman"/>
      <w:lvlText w:val="%6."/>
      <w:lvlJc w:val="right"/>
      <w:pPr>
        <w:ind w:left="6730" w:hanging="180"/>
      </w:pPr>
    </w:lvl>
    <w:lvl w:ilvl="6" w:tplc="0410000F" w:tentative="1">
      <w:start w:val="1"/>
      <w:numFmt w:val="decimal"/>
      <w:lvlText w:val="%7."/>
      <w:lvlJc w:val="left"/>
      <w:pPr>
        <w:ind w:left="7450" w:hanging="360"/>
      </w:pPr>
    </w:lvl>
    <w:lvl w:ilvl="7" w:tplc="04100019" w:tentative="1">
      <w:start w:val="1"/>
      <w:numFmt w:val="lowerLetter"/>
      <w:lvlText w:val="%8."/>
      <w:lvlJc w:val="left"/>
      <w:pPr>
        <w:ind w:left="8170" w:hanging="360"/>
      </w:pPr>
    </w:lvl>
    <w:lvl w:ilvl="8" w:tplc="0410001B" w:tentative="1">
      <w:start w:val="1"/>
      <w:numFmt w:val="lowerRoman"/>
      <w:lvlText w:val="%9."/>
      <w:lvlJc w:val="right"/>
      <w:pPr>
        <w:ind w:left="8890" w:hanging="180"/>
      </w:pPr>
    </w:lvl>
  </w:abstractNum>
  <w:abstractNum w:abstractNumId="16" w15:restartNumberingAfterBreak="0">
    <w:nsid w:val="55BE3352"/>
    <w:multiLevelType w:val="hybridMultilevel"/>
    <w:tmpl w:val="3BF81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2738F8"/>
    <w:multiLevelType w:val="hybridMultilevel"/>
    <w:tmpl w:val="87A8B75E"/>
    <w:lvl w:ilvl="0" w:tplc="04100017">
      <w:start w:val="1"/>
      <w:numFmt w:val="lowerLetter"/>
      <w:lvlText w:val="%1)"/>
      <w:lvlJc w:val="left"/>
      <w:pPr>
        <w:tabs>
          <w:tab w:val="num" w:pos="2600"/>
        </w:tabs>
        <w:ind w:left="2600" w:hanging="360"/>
      </w:pPr>
    </w:lvl>
    <w:lvl w:ilvl="1" w:tplc="0410001B">
      <w:start w:val="1"/>
      <w:numFmt w:val="lowerRoman"/>
      <w:lvlText w:val="%2."/>
      <w:lvlJc w:val="right"/>
      <w:pPr>
        <w:tabs>
          <w:tab w:val="num" w:pos="3320"/>
        </w:tabs>
        <w:ind w:left="3320" w:hanging="360"/>
      </w:pPr>
    </w:lvl>
    <w:lvl w:ilvl="2" w:tplc="0410001B" w:tentative="1">
      <w:start w:val="1"/>
      <w:numFmt w:val="lowerRoman"/>
      <w:lvlText w:val="%3."/>
      <w:lvlJc w:val="right"/>
      <w:pPr>
        <w:tabs>
          <w:tab w:val="num" w:pos="4040"/>
        </w:tabs>
        <w:ind w:left="4040" w:hanging="180"/>
      </w:pPr>
    </w:lvl>
    <w:lvl w:ilvl="3" w:tplc="0410000F" w:tentative="1">
      <w:start w:val="1"/>
      <w:numFmt w:val="decimal"/>
      <w:lvlText w:val="%4."/>
      <w:lvlJc w:val="left"/>
      <w:pPr>
        <w:tabs>
          <w:tab w:val="num" w:pos="4760"/>
        </w:tabs>
        <w:ind w:left="4760" w:hanging="360"/>
      </w:pPr>
    </w:lvl>
    <w:lvl w:ilvl="4" w:tplc="04100019" w:tentative="1">
      <w:start w:val="1"/>
      <w:numFmt w:val="lowerLetter"/>
      <w:lvlText w:val="%5."/>
      <w:lvlJc w:val="left"/>
      <w:pPr>
        <w:tabs>
          <w:tab w:val="num" w:pos="5480"/>
        </w:tabs>
        <w:ind w:left="5480" w:hanging="360"/>
      </w:pPr>
    </w:lvl>
    <w:lvl w:ilvl="5" w:tplc="0410001B" w:tentative="1">
      <w:start w:val="1"/>
      <w:numFmt w:val="lowerRoman"/>
      <w:lvlText w:val="%6."/>
      <w:lvlJc w:val="right"/>
      <w:pPr>
        <w:tabs>
          <w:tab w:val="num" w:pos="6200"/>
        </w:tabs>
        <w:ind w:left="6200" w:hanging="180"/>
      </w:pPr>
    </w:lvl>
    <w:lvl w:ilvl="6" w:tplc="0410000F" w:tentative="1">
      <w:start w:val="1"/>
      <w:numFmt w:val="decimal"/>
      <w:lvlText w:val="%7."/>
      <w:lvlJc w:val="left"/>
      <w:pPr>
        <w:tabs>
          <w:tab w:val="num" w:pos="6920"/>
        </w:tabs>
        <w:ind w:left="6920" w:hanging="360"/>
      </w:pPr>
    </w:lvl>
    <w:lvl w:ilvl="7" w:tplc="04100019" w:tentative="1">
      <w:start w:val="1"/>
      <w:numFmt w:val="lowerLetter"/>
      <w:lvlText w:val="%8."/>
      <w:lvlJc w:val="left"/>
      <w:pPr>
        <w:tabs>
          <w:tab w:val="num" w:pos="7640"/>
        </w:tabs>
        <w:ind w:left="7640" w:hanging="360"/>
      </w:pPr>
    </w:lvl>
    <w:lvl w:ilvl="8" w:tplc="0410001B" w:tentative="1">
      <w:start w:val="1"/>
      <w:numFmt w:val="lowerRoman"/>
      <w:lvlText w:val="%9."/>
      <w:lvlJc w:val="right"/>
      <w:pPr>
        <w:tabs>
          <w:tab w:val="num" w:pos="8360"/>
        </w:tabs>
        <w:ind w:left="8360" w:hanging="180"/>
      </w:pPr>
    </w:lvl>
  </w:abstractNum>
  <w:abstractNum w:abstractNumId="18" w15:restartNumberingAfterBreak="0">
    <w:nsid w:val="578971D9"/>
    <w:multiLevelType w:val="hybridMultilevel"/>
    <w:tmpl w:val="C3400A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3779BA"/>
    <w:multiLevelType w:val="hybridMultilevel"/>
    <w:tmpl w:val="EAE2A3DA"/>
    <w:lvl w:ilvl="0" w:tplc="04100015">
      <w:start w:val="1"/>
      <w:numFmt w:val="upperLetter"/>
      <w:lvlText w:val="%1."/>
      <w:lvlJc w:val="left"/>
      <w:pPr>
        <w:tabs>
          <w:tab w:val="num" w:pos="1212"/>
        </w:tabs>
        <w:ind w:left="1212"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55088B40">
      <w:start w:val="2"/>
      <w:numFmt w:val="bullet"/>
      <w:lvlText w:val="-"/>
      <w:lvlJc w:val="left"/>
      <w:pPr>
        <w:ind w:left="1212" w:hanging="360"/>
      </w:pPr>
      <w:rPr>
        <w:rFonts w:ascii="Verdana" w:eastAsia="Calibri" w:hAnsi="Verdana" w:cs="Arial" w:hint="default"/>
        <w:b w:val="0"/>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05AEC"/>
    <w:multiLevelType w:val="hybridMultilevel"/>
    <w:tmpl w:val="A5B6C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936172D"/>
    <w:multiLevelType w:val="hybridMultilevel"/>
    <w:tmpl w:val="31CE2E10"/>
    <w:lvl w:ilvl="0" w:tplc="55F61DF8">
      <w:start w:val="1"/>
      <w:numFmt w:val="upp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2" w15:restartNumberingAfterBreak="0">
    <w:nsid w:val="6D9A6E1A"/>
    <w:multiLevelType w:val="multilevel"/>
    <w:tmpl w:val="04100023"/>
    <w:styleLink w:val="ArticleSection"/>
    <w:lvl w:ilvl="0">
      <w:start w:val="1"/>
      <w:numFmt w:val="upperRoman"/>
      <w:pStyle w:val="Heading1"/>
      <w:lvlText w:val="Articolo %1."/>
      <w:lvlJc w:val="left"/>
      <w:pPr>
        <w:tabs>
          <w:tab w:val="num" w:pos="2160"/>
        </w:tabs>
        <w:ind w:left="360" w:firstLine="0"/>
      </w:pPr>
    </w:lvl>
    <w:lvl w:ilvl="1">
      <w:start w:val="1"/>
      <w:numFmt w:val="decimalZero"/>
      <w:pStyle w:val="Heading2"/>
      <w:isLgl/>
      <w:lvlText w:val="Sezione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15:restartNumberingAfterBreak="0">
    <w:nsid w:val="72434E8E"/>
    <w:multiLevelType w:val="hybridMultilevel"/>
    <w:tmpl w:val="BDC601C8"/>
    <w:lvl w:ilvl="0" w:tplc="0410000B">
      <w:start w:val="1"/>
      <w:numFmt w:val="bullet"/>
      <w:lvlText w:val=""/>
      <w:lvlJc w:val="left"/>
      <w:pPr>
        <w:tabs>
          <w:tab w:val="num" w:pos="2520"/>
        </w:tabs>
        <w:ind w:left="2520" w:hanging="360"/>
      </w:pPr>
      <w:rPr>
        <w:rFonts w:ascii="Wingdings" w:hAnsi="Wingdings" w:hint="default"/>
      </w:rPr>
    </w:lvl>
    <w:lvl w:ilvl="1" w:tplc="04100003">
      <w:start w:val="1"/>
      <w:numFmt w:val="bullet"/>
      <w:lvlText w:val="o"/>
      <w:lvlJc w:val="left"/>
      <w:pPr>
        <w:tabs>
          <w:tab w:val="num" w:pos="3240"/>
        </w:tabs>
        <w:ind w:left="3240" w:hanging="360"/>
      </w:pPr>
      <w:rPr>
        <w:rFonts w:ascii="Courier New" w:hAnsi="Courier New" w:cs="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cs="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cs="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78022A37"/>
    <w:multiLevelType w:val="hybridMultilevel"/>
    <w:tmpl w:val="534E598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num w:numId="1">
    <w:abstractNumId w:val="22"/>
  </w:num>
  <w:num w:numId="2">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b/>
          <w:sz w:val="22"/>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3">
    <w:abstractNumId w:val="14"/>
  </w:num>
  <w:num w:numId="4">
    <w:abstractNumId w:val="10"/>
  </w:num>
  <w:num w:numId="5">
    <w:abstractNumId w:val="23"/>
  </w:num>
  <w:num w:numId="6">
    <w:abstractNumId w:val="19"/>
  </w:num>
  <w:num w:numId="7">
    <w:abstractNumId w:val="12"/>
  </w:num>
  <w:num w:numId="8">
    <w:abstractNumId w:val="17"/>
  </w:num>
  <w:num w:numId="9">
    <w:abstractNumId w:val="4"/>
  </w:num>
  <w:num w:numId="10">
    <w:abstractNumId w:val="24"/>
  </w:num>
  <w:num w:numId="11">
    <w:abstractNumId w:val="6"/>
  </w:num>
  <w:num w:numId="12">
    <w:abstractNumId w:val="9"/>
  </w:num>
  <w:num w:numId="13">
    <w:abstractNumId w:val="20"/>
  </w:num>
  <w:num w:numId="14">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15">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16">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17">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18">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19">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20">
    <w:abstractNumId w:val="15"/>
  </w:num>
  <w:num w:numId="21">
    <w:abstractNumId w:val="11"/>
  </w:num>
  <w:num w:numId="22">
    <w:abstractNumId w:val="16"/>
  </w:num>
  <w:num w:numId="23">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24">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25">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26">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27">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28">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29">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30">
    <w:abstractNumId w:val="1"/>
  </w:num>
  <w:num w:numId="31">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32">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33">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34">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35">
    <w:abstractNumId w:val="2"/>
    <w:lvlOverride w:ilvl="0">
      <w:lvl w:ilvl="0">
        <w:start w:val="1"/>
        <w:numFmt w:val="upperRoman"/>
        <w:pStyle w:val="Heading1"/>
        <w:lvlText w:val="Articolo %1."/>
        <w:lvlJc w:val="left"/>
        <w:pPr>
          <w:tabs>
            <w:tab w:val="num" w:pos="1800"/>
          </w:tabs>
          <w:ind w:left="0" w:firstLine="0"/>
        </w:pPr>
        <w:rPr>
          <w:rFonts w:ascii="Verdana" w:hAnsi="Verdana" w:cs="Arial" w:hint="default"/>
        </w:rPr>
      </w:lvl>
    </w:lvlOverride>
    <w:lvlOverride w:ilvl="1">
      <w:lvl w:ilvl="1">
        <w:start w:val="1"/>
        <w:numFmt w:val="decimalZero"/>
        <w:pStyle w:val="Heading2"/>
        <w:isLgl/>
        <w:lvlText w:val="Sezione %1.%2"/>
        <w:lvlJc w:val="left"/>
        <w:pPr>
          <w:tabs>
            <w:tab w:val="num" w:pos="1440"/>
          </w:tabs>
          <w:ind w:left="0" w:firstLine="0"/>
        </w:pPr>
        <w:rPr>
          <w:rFonts w:hint="default"/>
        </w:rPr>
      </w:lvl>
    </w:lvlOverride>
    <w:lvlOverride w:ilvl="2">
      <w:lvl w:ilvl="2">
        <w:start w:val="1"/>
        <w:numFmt w:val="lowerLetter"/>
        <w:pStyle w:val="Heading3"/>
        <w:lvlText w:val="(%3)"/>
        <w:lvlJc w:val="left"/>
        <w:pPr>
          <w:tabs>
            <w:tab w:val="num" w:pos="720"/>
          </w:tabs>
          <w:ind w:left="720" w:hanging="432"/>
        </w:pPr>
        <w:rPr>
          <w:rFonts w:hint="default"/>
        </w:rPr>
      </w:lvl>
    </w:lvlOverride>
    <w:lvlOverride w:ilvl="3">
      <w:lvl w:ilvl="3">
        <w:start w:val="1"/>
        <w:numFmt w:val="lowerRoman"/>
        <w:pStyle w:val="Heading4"/>
        <w:lvlText w:val="(%4)"/>
        <w:lvlJc w:val="right"/>
        <w:pPr>
          <w:tabs>
            <w:tab w:val="num" w:pos="864"/>
          </w:tabs>
          <w:ind w:left="864" w:hanging="144"/>
        </w:pPr>
        <w:rPr>
          <w:rFonts w:hint="default"/>
        </w:rPr>
      </w:lvl>
    </w:lvlOverride>
    <w:lvlOverride w:ilvl="4">
      <w:lvl w:ilvl="4">
        <w:start w:val="1"/>
        <w:numFmt w:val="decimal"/>
        <w:pStyle w:val="Heading5"/>
        <w:lvlText w:val="%5)"/>
        <w:lvlJc w:val="left"/>
        <w:pPr>
          <w:tabs>
            <w:tab w:val="num" w:pos="1008"/>
          </w:tabs>
          <w:ind w:left="1008" w:hanging="432"/>
        </w:pPr>
        <w:rPr>
          <w:rFonts w:hint="default"/>
        </w:rPr>
      </w:lvl>
    </w:lvlOverride>
    <w:lvlOverride w:ilvl="5">
      <w:lvl w:ilvl="5">
        <w:start w:val="1"/>
        <w:numFmt w:val="lowerLetter"/>
        <w:pStyle w:val="Heading6"/>
        <w:lvlText w:val="%6)"/>
        <w:lvlJc w:val="left"/>
        <w:pPr>
          <w:tabs>
            <w:tab w:val="num" w:pos="4402"/>
          </w:tabs>
          <w:ind w:left="4402" w:hanging="432"/>
        </w:pPr>
        <w:rPr>
          <w:rFonts w:hint="default"/>
        </w:rPr>
      </w:lvl>
    </w:lvlOverride>
    <w:lvlOverride w:ilvl="6">
      <w:lvl w:ilvl="6">
        <w:start w:val="1"/>
        <w:numFmt w:val="lowerRoman"/>
        <w:pStyle w:val="Heading7"/>
        <w:lvlText w:val="%7)"/>
        <w:lvlJc w:val="right"/>
        <w:pPr>
          <w:tabs>
            <w:tab w:val="num" w:pos="1296"/>
          </w:tabs>
          <w:ind w:left="1296" w:hanging="288"/>
        </w:pPr>
        <w:rPr>
          <w:rFonts w:hint="default"/>
        </w:rPr>
      </w:lvl>
    </w:lvlOverride>
    <w:lvlOverride w:ilvl="7">
      <w:lvl w:ilvl="7">
        <w:start w:val="1"/>
        <w:numFmt w:val="lowerLetter"/>
        <w:pStyle w:val="Heading8"/>
        <w:lvlText w:val="%8."/>
        <w:lvlJc w:val="left"/>
        <w:pPr>
          <w:tabs>
            <w:tab w:val="num" w:pos="1440"/>
          </w:tabs>
          <w:ind w:left="1440" w:hanging="432"/>
        </w:pPr>
        <w:rPr>
          <w:rFonts w:hint="default"/>
        </w:rPr>
      </w:lvl>
    </w:lvlOverride>
    <w:lvlOverride w:ilvl="8">
      <w:lvl w:ilvl="8">
        <w:start w:val="1"/>
        <w:numFmt w:val="lowerRoman"/>
        <w:pStyle w:val="Heading9"/>
        <w:lvlText w:val="%9."/>
        <w:lvlJc w:val="right"/>
        <w:pPr>
          <w:tabs>
            <w:tab w:val="num" w:pos="1584"/>
          </w:tabs>
          <w:ind w:left="1584" w:hanging="144"/>
        </w:pPr>
        <w:rPr>
          <w:rFonts w:hint="default"/>
        </w:rPr>
      </w:lvl>
    </w:lvlOverride>
  </w:num>
  <w:num w:numId="36">
    <w:abstractNumId w:val="3"/>
  </w:num>
  <w:num w:numId="37">
    <w:abstractNumId w:val="18"/>
  </w:num>
  <w:num w:numId="38">
    <w:abstractNumId w:val="5"/>
  </w:num>
  <w:num w:numId="39">
    <w:abstractNumId w:val="13"/>
  </w:num>
  <w:num w:numId="40">
    <w:abstractNumId w:val="8"/>
  </w:num>
  <w:num w:numId="41">
    <w:abstractNumId w:val="0"/>
  </w:num>
  <w:num w:numId="42">
    <w:abstractNumId w:val="7"/>
  </w:num>
  <w:num w:numId="43">
    <w:abstractNumId w:val="21"/>
  </w:num>
  <w:num w:numId="44">
    <w:abstractNumId w:val="9"/>
  </w:num>
  <w:num w:numId="4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Hyperlink"/>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82"/>
    <w:rsid w:val="000007F0"/>
    <w:rsid w:val="00000F6B"/>
    <w:rsid w:val="0000125F"/>
    <w:rsid w:val="000035E8"/>
    <w:rsid w:val="00003961"/>
    <w:rsid w:val="0000421E"/>
    <w:rsid w:val="0000500D"/>
    <w:rsid w:val="000056CE"/>
    <w:rsid w:val="00005DDD"/>
    <w:rsid w:val="0000727E"/>
    <w:rsid w:val="00010E12"/>
    <w:rsid w:val="000151C9"/>
    <w:rsid w:val="0001575E"/>
    <w:rsid w:val="00020616"/>
    <w:rsid w:val="00021365"/>
    <w:rsid w:val="00022A9C"/>
    <w:rsid w:val="0002340B"/>
    <w:rsid w:val="000235BC"/>
    <w:rsid w:val="000248B8"/>
    <w:rsid w:val="000255C0"/>
    <w:rsid w:val="0002621A"/>
    <w:rsid w:val="00026FE7"/>
    <w:rsid w:val="000273C0"/>
    <w:rsid w:val="0002753D"/>
    <w:rsid w:val="00030291"/>
    <w:rsid w:val="00030929"/>
    <w:rsid w:val="00034279"/>
    <w:rsid w:val="00034599"/>
    <w:rsid w:val="00034D42"/>
    <w:rsid w:val="00034F6F"/>
    <w:rsid w:val="0003752E"/>
    <w:rsid w:val="000376D3"/>
    <w:rsid w:val="00040468"/>
    <w:rsid w:val="0004251A"/>
    <w:rsid w:val="00044238"/>
    <w:rsid w:val="00045404"/>
    <w:rsid w:val="00045E3C"/>
    <w:rsid w:val="000460D1"/>
    <w:rsid w:val="000467B2"/>
    <w:rsid w:val="0005153F"/>
    <w:rsid w:val="00052A2F"/>
    <w:rsid w:val="000536B5"/>
    <w:rsid w:val="0005423B"/>
    <w:rsid w:val="0005467F"/>
    <w:rsid w:val="00054F8A"/>
    <w:rsid w:val="000552F6"/>
    <w:rsid w:val="0005613C"/>
    <w:rsid w:val="000563E9"/>
    <w:rsid w:val="000569FC"/>
    <w:rsid w:val="00060503"/>
    <w:rsid w:val="0006355E"/>
    <w:rsid w:val="00065A76"/>
    <w:rsid w:val="00066888"/>
    <w:rsid w:val="00070613"/>
    <w:rsid w:val="00070B90"/>
    <w:rsid w:val="00075763"/>
    <w:rsid w:val="00076310"/>
    <w:rsid w:val="00080E3D"/>
    <w:rsid w:val="00081757"/>
    <w:rsid w:val="00081876"/>
    <w:rsid w:val="0008235D"/>
    <w:rsid w:val="00083676"/>
    <w:rsid w:val="00083E2E"/>
    <w:rsid w:val="000857A8"/>
    <w:rsid w:val="00086A98"/>
    <w:rsid w:val="00086AEB"/>
    <w:rsid w:val="00087D74"/>
    <w:rsid w:val="00091843"/>
    <w:rsid w:val="00094773"/>
    <w:rsid w:val="00097FD4"/>
    <w:rsid w:val="000A0B0C"/>
    <w:rsid w:val="000A159D"/>
    <w:rsid w:val="000A195B"/>
    <w:rsid w:val="000A3A9F"/>
    <w:rsid w:val="000A41FE"/>
    <w:rsid w:val="000A4555"/>
    <w:rsid w:val="000A5F62"/>
    <w:rsid w:val="000A6506"/>
    <w:rsid w:val="000B02C2"/>
    <w:rsid w:val="000B0DD2"/>
    <w:rsid w:val="000B0F0A"/>
    <w:rsid w:val="000B115F"/>
    <w:rsid w:val="000B1187"/>
    <w:rsid w:val="000B2119"/>
    <w:rsid w:val="000B3777"/>
    <w:rsid w:val="000B721B"/>
    <w:rsid w:val="000B7453"/>
    <w:rsid w:val="000B7964"/>
    <w:rsid w:val="000B7D4C"/>
    <w:rsid w:val="000B7E12"/>
    <w:rsid w:val="000C3242"/>
    <w:rsid w:val="000C3D70"/>
    <w:rsid w:val="000C4EDC"/>
    <w:rsid w:val="000C6F0E"/>
    <w:rsid w:val="000D0E44"/>
    <w:rsid w:val="000D1780"/>
    <w:rsid w:val="000D1864"/>
    <w:rsid w:val="000D18F8"/>
    <w:rsid w:val="000D1905"/>
    <w:rsid w:val="000D21B1"/>
    <w:rsid w:val="000D30F0"/>
    <w:rsid w:val="000D5734"/>
    <w:rsid w:val="000D60A1"/>
    <w:rsid w:val="000D7787"/>
    <w:rsid w:val="000E0702"/>
    <w:rsid w:val="000E1089"/>
    <w:rsid w:val="000E46A4"/>
    <w:rsid w:val="000E4D1C"/>
    <w:rsid w:val="000E59F4"/>
    <w:rsid w:val="000E7ED6"/>
    <w:rsid w:val="000F2BA4"/>
    <w:rsid w:val="000F2F49"/>
    <w:rsid w:val="000F3CAA"/>
    <w:rsid w:val="000F3D59"/>
    <w:rsid w:val="000F5E04"/>
    <w:rsid w:val="000F67AA"/>
    <w:rsid w:val="001020A0"/>
    <w:rsid w:val="001032B4"/>
    <w:rsid w:val="001034D8"/>
    <w:rsid w:val="00104262"/>
    <w:rsid w:val="00104B79"/>
    <w:rsid w:val="001116B1"/>
    <w:rsid w:val="0011186E"/>
    <w:rsid w:val="00113E8F"/>
    <w:rsid w:val="00114681"/>
    <w:rsid w:val="00114B0C"/>
    <w:rsid w:val="00117423"/>
    <w:rsid w:val="00117646"/>
    <w:rsid w:val="00122729"/>
    <w:rsid w:val="00122E5D"/>
    <w:rsid w:val="00122F31"/>
    <w:rsid w:val="00123CE8"/>
    <w:rsid w:val="001241F9"/>
    <w:rsid w:val="00125603"/>
    <w:rsid w:val="001258C5"/>
    <w:rsid w:val="00125BB1"/>
    <w:rsid w:val="001262ED"/>
    <w:rsid w:val="00126E87"/>
    <w:rsid w:val="0012789D"/>
    <w:rsid w:val="001317BC"/>
    <w:rsid w:val="001320F7"/>
    <w:rsid w:val="0013269E"/>
    <w:rsid w:val="00132FD7"/>
    <w:rsid w:val="0013397D"/>
    <w:rsid w:val="00134134"/>
    <w:rsid w:val="00134BCC"/>
    <w:rsid w:val="00136174"/>
    <w:rsid w:val="001366FF"/>
    <w:rsid w:val="00137324"/>
    <w:rsid w:val="001376C7"/>
    <w:rsid w:val="00141500"/>
    <w:rsid w:val="00142197"/>
    <w:rsid w:val="001438A1"/>
    <w:rsid w:val="001438C8"/>
    <w:rsid w:val="00143F52"/>
    <w:rsid w:val="00144317"/>
    <w:rsid w:val="00144E79"/>
    <w:rsid w:val="00151ECA"/>
    <w:rsid w:val="00152EAD"/>
    <w:rsid w:val="00153285"/>
    <w:rsid w:val="00156247"/>
    <w:rsid w:val="00156262"/>
    <w:rsid w:val="00157300"/>
    <w:rsid w:val="0016132C"/>
    <w:rsid w:val="00162AB9"/>
    <w:rsid w:val="00162ED2"/>
    <w:rsid w:val="001631BD"/>
    <w:rsid w:val="00164DC5"/>
    <w:rsid w:val="001660D9"/>
    <w:rsid w:val="00167137"/>
    <w:rsid w:val="0017299C"/>
    <w:rsid w:val="00172C57"/>
    <w:rsid w:val="0017302D"/>
    <w:rsid w:val="001749B8"/>
    <w:rsid w:val="001753E2"/>
    <w:rsid w:val="00175DCC"/>
    <w:rsid w:val="00176599"/>
    <w:rsid w:val="0017765E"/>
    <w:rsid w:val="00177A0A"/>
    <w:rsid w:val="00177E4C"/>
    <w:rsid w:val="001803E0"/>
    <w:rsid w:val="00180C71"/>
    <w:rsid w:val="001815BF"/>
    <w:rsid w:val="00181FD8"/>
    <w:rsid w:val="00182A13"/>
    <w:rsid w:val="001834E0"/>
    <w:rsid w:val="00184A4C"/>
    <w:rsid w:val="00186666"/>
    <w:rsid w:val="00187708"/>
    <w:rsid w:val="00190155"/>
    <w:rsid w:val="00190BA0"/>
    <w:rsid w:val="00192484"/>
    <w:rsid w:val="0019353E"/>
    <w:rsid w:val="001954C1"/>
    <w:rsid w:val="00196B7D"/>
    <w:rsid w:val="001975D8"/>
    <w:rsid w:val="001A32FD"/>
    <w:rsid w:val="001A361E"/>
    <w:rsid w:val="001B0536"/>
    <w:rsid w:val="001B095B"/>
    <w:rsid w:val="001B181F"/>
    <w:rsid w:val="001B255C"/>
    <w:rsid w:val="001B351E"/>
    <w:rsid w:val="001B3CD2"/>
    <w:rsid w:val="001B4500"/>
    <w:rsid w:val="001B5869"/>
    <w:rsid w:val="001B69A3"/>
    <w:rsid w:val="001C0093"/>
    <w:rsid w:val="001C2EAA"/>
    <w:rsid w:val="001C3333"/>
    <w:rsid w:val="001C4D8A"/>
    <w:rsid w:val="001C6416"/>
    <w:rsid w:val="001C7056"/>
    <w:rsid w:val="001C7378"/>
    <w:rsid w:val="001D0187"/>
    <w:rsid w:val="001D1A6D"/>
    <w:rsid w:val="001D28C9"/>
    <w:rsid w:val="001D3604"/>
    <w:rsid w:val="001D71C3"/>
    <w:rsid w:val="001E0186"/>
    <w:rsid w:val="001E2B64"/>
    <w:rsid w:val="001E3DCB"/>
    <w:rsid w:val="001E538F"/>
    <w:rsid w:val="001E7A74"/>
    <w:rsid w:val="001F0261"/>
    <w:rsid w:val="001F19C0"/>
    <w:rsid w:val="001F1D90"/>
    <w:rsid w:val="001F26FE"/>
    <w:rsid w:val="001F2F42"/>
    <w:rsid w:val="001F33FC"/>
    <w:rsid w:val="001F5AE0"/>
    <w:rsid w:val="001F7168"/>
    <w:rsid w:val="001F7B28"/>
    <w:rsid w:val="001F7D7F"/>
    <w:rsid w:val="00202392"/>
    <w:rsid w:val="0020243F"/>
    <w:rsid w:val="00203A72"/>
    <w:rsid w:val="00204F76"/>
    <w:rsid w:val="00205825"/>
    <w:rsid w:val="0020619B"/>
    <w:rsid w:val="00206550"/>
    <w:rsid w:val="00210B2D"/>
    <w:rsid w:val="00212DDC"/>
    <w:rsid w:val="00212F4A"/>
    <w:rsid w:val="00213A26"/>
    <w:rsid w:val="0021415D"/>
    <w:rsid w:val="0021543B"/>
    <w:rsid w:val="0021570C"/>
    <w:rsid w:val="00215E81"/>
    <w:rsid w:val="00217377"/>
    <w:rsid w:val="00217E4F"/>
    <w:rsid w:val="00220F7D"/>
    <w:rsid w:val="00222C1E"/>
    <w:rsid w:val="002248AB"/>
    <w:rsid w:val="00224EDA"/>
    <w:rsid w:val="00225D3C"/>
    <w:rsid w:val="00225EAE"/>
    <w:rsid w:val="00226ACC"/>
    <w:rsid w:val="00227134"/>
    <w:rsid w:val="002318C7"/>
    <w:rsid w:val="00232A6B"/>
    <w:rsid w:val="00233044"/>
    <w:rsid w:val="00235231"/>
    <w:rsid w:val="00235D18"/>
    <w:rsid w:val="00236799"/>
    <w:rsid w:val="00240408"/>
    <w:rsid w:val="00240905"/>
    <w:rsid w:val="0024099F"/>
    <w:rsid w:val="0024221F"/>
    <w:rsid w:val="002426AC"/>
    <w:rsid w:val="00242752"/>
    <w:rsid w:val="00242B89"/>
    <w:rsid w:val="00243BA6"/>
    <w:rsid w:val="00244084"/>
    <w:rsid w:val="00247D31"/>
    <w:rsid w:val="00247D35"/>
    <w:rsid w:val="002524B3"/>
    <w:rsid w:val="00252FA6"/>
    <w:rsid w:val="00254511"/>
    <w:rsid w:val="00255E64"/>
    <w:rsid w:val="002567A6"/>
    <w:rsid w:val="00257427"/>
    <w:rsid w:val="00257444"/>
    <w:rsid w:val="0025789F"/>
    <w:rsid w:val="00257C8B"/>
    <w:rsid w:val="002606FE"/>
    <w:rsid w:val="00261602"/>
    <w:rsid w:val="002627C8"/>
    <w:rsid w:val="002628F7"/>
    <w:rsid w:val="0026302E"/>
    <w:rsid w:val="0026444D"/>
    <w:rsid w:val="0026498E"/>
    <w:rsid w:val="002707B9"/>
    <w:rsid w:val="00273F8A"/>
    <w:rsid w:val="0027417D"/>
    <w:rsid w:val="00282160"/>
    <w:rsid w:val="00282AFE"/>
    <w:rsid w:val="00282B1D"/>
    <w:rsid w:val="00283686"/>
    <w:rsid w:val="002837F6"/>
    <w:rsid w:val="00283D79"/>
    <w:rsid w:val="0028571A"/>
    <w:rsid w:val="002867E4"/>
    <w:rsid w:val="00286A03"/>
    <w:rsid w:val="00287A05"/>
    <w:rsid w:val="00291382"/>
    <w:rsid w:val="00291AA8"/>
    <w:rsid w:val="00293860"/>
    <w:rsid w:val="00294CA7"/>
    <w:rsid w:val="00294F06"/>
    <w:rsid w:val="002951A4"/>
    <w:rsid w:val="00296013"/>
    <w:rsid w:val="002A34EF"/>
    <w:rsid w:val="002A68F2"/>
    <w:rsid w:val="002A6CAE"/>
    <w:rsid w:val="002A784F"/>
    <w:rsid w:val="002A7BF1"/>
    <w:rsid w:val="002B0E2D"/>
    <w:rsid w:val="002B1FF3"/>
    <w:rsid w:val="002B2280"/>
    <w:rsid w:val="002B2427"/>
    <w:rsid w:val="002B24DD"/>
    <w:rsid w:val="002B2695"/>
    <w:rsid w:val="002B2808"/>
    <w:rsid w:val="002B3D04"/>
    <w:rsid w:val="002B5E37"/>
    <w:rsid w:val="002C3227"/>
    <w:rsid w:val="002C544B"/>
    <w:rsid w:val="002D07E8"/>
    <w:rsid w:val="002D1EB7"/>
    <w:rsid w:val="002D4761"/>
    <w:rsid w:val="002D5348"/>
    <w:rsid w:val="002D6514"/>
    <w:rsid w:val="002E08D3"/>
    <w:rsid w:val="002E1A1D"/>
    <w:rsid w:val="002E1D36"/>
    <w:rsid w:val="002E2B24"/>
    <w:rsid w:val="002E70C9"/>
    <w:rsid w:val="002F072E"/>
    <w:rsid w:val="002F1230"/>
    <w:rsid w:val="002F243E"/>
    <w:rsid w:val="002F2866"/>
    <w:rsid w:val="002F52D7"/>
    <w:rsid w:val="002F7400"/>
    <w:rsid w:val="00300557"/>
    <w:rsid w:val="003009EF"/>
    <w:rsid w:val="0030259D"/>
    <w:rsid w:val="0030289B"/>
    <w:rsid w:val="00302BDC"/>
    <w:rsid w:val="003037A1"/>
    <w:rsid w:val="003054D1"/>
    <w:rsid w:val="003066BA"/>
    <w:rsid w:val="003108C0"/>
    <w:rsid w:val="00310975"/>
    <w:rsid w:val="003111BE"/>
    <w:rsid w:val="003115AE"/>
    <w:rsid w:val="003127D7"/>
    <w:rsid w:val="00314072"/>
    <w:rsid w:val="003147C8"/>
    <w:rsid w:val="00314D2A"/>
    <w:rsid w:val="003167CE"/>
    <w:rsid w:val="003176F6"/>
    <w:rsid w:val="003208CB"/>
    <w:rsid w:val="00320C95"/>
    <w:rsid w:val="00320EBE"/>
    <w:rsid w:val="00321521"/>
    <w:rsid w:val="00322302"/>
    <w:rsid w:val="00323231"/>
    <w:rsid w:val="003261FB"/>
    <w:rsid w:val="00326460"/>
    <w:rsid w:val="00326469"/>
    <w:rsid w:val="0033359B"/>
    <w:rsid w:val="00334092"/>
    <w:rsid w:val="003376D2"/>
    <w:rsid w:val="0034058C"/>
    <w:rsid w:val="00340666"/>
    <w:rsid w:val="00340C51"/>
    <w:rsid w:val="003417F9"/>
    <w:rsid w:val="00343A71"/>
    <w:rsid w:val="00344A5A"/>
    <w:rsid w:val="00344F90"/>
    <w:rsid w:val="0034722E"/>
    <w:rsid w:val="003474ED"/>
    <w:rsid w:val="00350513"/>
    <w:rsid w:val="00350684"/>
    <w:rsid w:val="00350BFF"/>
    <w:rsid w:val="00350FFF"/>
    <w:rsid w:val="00351C0C"/>
    <w:rsid w:val="00351D97"/>
    <w:rsid w:val="00351E71"/>
    <w:rsid w:val="0035228F"/>
    <w:rsid w:val="00353F88"/>
    <w:rsid w:val="003542DC"/>
    <w:rsid w:val="0035732E"/>
    <w:rsid w:val="00361CC6"/>
    <w:rsid w:val="00362A11"/>
    <w:rsid w:val="00362F70"/>
    <w:rsid w:val="00363A70"/>
    <w:rsid w:val="00364EDD"/>
    <w:rsid w:val="00367494"/>
    <w:rsid w:val="0036787A"/>
    <w:rsid w:val="00367AD4"/>
    <w:rsid w:val="003704EB"/>
    <w:rsid w:val="00371BD1"/>
    <w:rsid w:val="0037334F"/>
    <w:rsid w:val="003752DE"/>
    <w:rsid w:val="003759E5"/>
    <w:rsid w:val="00377141"/>
    <w:rsid w:val="0037797B"/>
    <w:rsid w:val="00377CA2"/>
    <w:rsid w:val="003805CB"/>
    <w:rsid w:val="003806AA"/>
    <w:rsid w:val="00380B65"/>
    <w:rsid w:val="00380C55"/>
    <w:rsid w:val="00381647"/>
    <w:rsid w:val="003869E9"/>
    <w:rsid w:val="00386ACC"/>
    <w:rsid w:val="00390473"/>
    <w:rsid w:val="00392350"/>
    <w:rsid w:val="0039386C"/>
    <w:rsid w:val="00393E2C"/>
    <w:rsid w:val="00394CBE"/>
    <w:rsid w:val="00395DBE"/>
    <w:rsid w:val="003A10BC"/>
    <w:rsid w:val="003A193A"/>
    <w:rsid w:val="003A24F0"/>
    <w:rsid w:val="003A25C7"/>
    <w:rsid w:val="003A2CDC"/>
    <w:rsid w:val="003A4593"/>
    <w:rsid w:val="003A62B7"/>
    <w:rsid w:val="003A7534"/>
    <w:rsid w:val="003B2647"/>
    <w:rsid w:val="003B2E25"/>
    <w:rsid w:val="003B6E9A"/>
    <w:rsid w:val="003C1B19"/>
    <w:rsid w:val="003C34FB"/>
    <w:rsid w:val="003C4632"/>
    <w:rsid w:val="003C48EC"/>
    <w:rsid w:val="003C4951"/>
    <w:rsid w:val="003C58B8"/>
    <w:rsid w:val="003C6538"/>
    <w:rsid w:val="003C6FDE"/>
    <w:rsid w:val="003D11E7"/>
    <w:rsid w:val="003D2800"/>
    <w:rsid w:val="003D2881"/>
    <w:rsid w:val="003D45E2"/>
    <w:rsid w:val="003D4C2F"/>
    <w:rsid w:val="003D531C"/>
    <w:rsid w:val="003D6676"/>
    <w:rsid w:val="003D66BE"/>
    <w:rsid w:val="003D714C"/>
    <w:rsid w:val="003E0B08"/>
    <w:rsid w:val="003E17CB"/>
    <w:rsid w:val="003E2F6D"/>
    <w:rsid w:val="003E398A"/>
    <w:rsid w:val="003E48DF"/>
    <w:rsid w:val="003E4A16"/>
    <w:rsid w:val="003E4D09"/>
    <w:rsid w:val="003E5517"/>
    <w:rsid w:val="003E74A8"/>
    <w:rsid w:val="003E7656"/>
    <w:rsid w:val="003F01A8"/>
    <w:rsid w:val="003F03DD"/>
    <w:rsid w:val="003F0440"/>
    <w:rsid w:val="003F10E8"/>
    <w:rsid w:val="003F14C8"/>
    <w:rsid w:val="003F6089"/>
    <w:rsid w:val="003F7816"/>
    <w:rsid w:val="003F7991"/>
    <w:rsid w:val="0040059E"/>
    <w:rsid w:val="00401397"/>
    <w:rsid w:val="00401DD8"/>
    <w:rsid w:val="00402BBD"/>
    <w:rsid w:val="0040301C"/>
    <w:rsid w:val="004043A1"/>
    <w:rsid w:val="004108DF"/>
    <w:rsid w:val="00411B19"/>
    <w:rsid w:val="004131B1"/>
    <w:rsid w:val="00420B97"/>
    <w:rsid w:val="00421424"/>
    <w:rsid w:val="0042236E"/>
    <w:rsid w:val="00425042"/>
    <w:rsid w:val="0042521D"/>
    <w:rsid w:val="00426A9A"/>
    <w:rsid w:val="00432942"/>
    <w:rsid w:val="0043342E"/>
    <w:rsid w:val="00434D01"/>
    <w:rsid w:val="0044077C"/>
    <w:rsid w:val="00440D54"/>
    <w:rsid w:val="0044155C"/>
    <w:rsid w:val="00444759"/>
    <w:rsid w:val="0044612C"/>
    <w:rsid w:val="004465B3"/>
    <w:rsid w:val="00447766"/>
    <w:rsid w:val="00447B8D"/>
    <w:rsid w:val="00450D59"/>
    <w:rsid w:val="00450DCE"/>
    <w:rsid w:val="00451096"/>
    <w:rsid w:val="0045142F"/>
    <w:rsid w:val="00452DF6"/>
    <w:rsid w:val="0045329E"/>
    <w:rsid w:val="00454120"/>
    <w:rsid w:val="00454675"/>
    <w:rsid w:val="00454F01"/>
    <w:rsid w:val="00462413"/>
    <w:rsid w:val="00463D80"/>
    <w:rsid w:val="004668F1"/>
    <w:rsid w:val="00467496"/>
    <w:rsid w:val="004709B5"/>
    <w:rsid w:val="004725A4"/>
    <w:rsid w:val="00472C39"/>
    <w:rsid w:val="00473865"/>
    <w:rsid w:val="00473C86"/>
    <w:rsid w:val="00474AE9"/>
    <w:rsid w:val="00474FB4"/>
    <w:rsid w:val="00476369"/>
    <w:rsid w:val="00480D9E"/>
    <w:rsid w:val="00483BE7"/>
    <w:rsid w:val="004852DA"/>
    <w:rsid w:val="0048689E"/>
    <w:rsid w:val="00486B53"/>
    <w:rsid w:val="00486F6F"/>
    <w:rsid w:val="00490860"/>
    <w:rsid w:val="00490B4D"/>
    <w:rsid w:val="00492766"/>
    <w:rsid w:val="00492F5F"/>
    <w:rsid w:val="004A6462"/>
    <w:rsid w:val="004A7D4F"/>
    <w:rsid w:val="004B4F9F"/>
    <w:rsid w:val="004B6205"/>
    <w:rsid w:val="004B72B4"/>
    <w:rsid w:val="004C014C"/>
    <w:rsid w:val="004C1BE4"/>
    <w:rsid w:val="004C1D1C"/>
    <w:rsid w:val="004C36E9"/>
    <w:rsid w:val="004C5321"/>
    <w:rsid w:val="004C5B3E"/>
    <w:rsid w:val="004C5FE2"/>
    <w:rsid w:val="004C7481"/>
    <w:rsid w:val="004C7E51"/>
    <w:rsid w:val="004D0BF7"/>
    <w:rsid w:val="004D2F32"/>
    <w:rsid w:val="004D3506"/>
    <w:rsid w:val="004D3AD3"/>
    <w:rsid w:val="004D5F28"/>
    <w:rsid w:val="004D7D23"/>
    <w:rsid w:val="004E01CC"/>
    <w:rsid w:val="004E357F"/>
    <w:rsid w:val="004E5D8D"/>
    <w:rsid w:val="004F253C"/>
    <w:rsid w:val="004F37C0"/>
    <w:rsid w:val="004F59BD"/>
    <w:rsid w:val="004F5CB5"/>
    <w:rsid w:val="004F6689"/>
    <w:rsid w:val="004F7618"/>
    <w:rsid w:val="004F7AAD"/>
    <w:rsid w:val="004F7F15"/>
    <w:rsid w:val="00501549"/>
    <w:rsid w:val="0050186E"/>
    <w:rsid w:val="00501DE6"/>
    <w:rsid w:val="00502150"/>
    <w:rsid w:val="005025E5"/>
    <w:rsid w:val="00502C69"/>
    <w:rsid w:val="00505138"/>
    <w:rsid w:val="005051A3"/>
    <w:rsid w:val="0050553D"/>
    <w:rsid w:val="00506365"/>
    <w:rsid w:val="00507AE2"/>
    <w:rsid w:val="00512C36"/>
    <w:rsid w:val="00512F2E"/>
    <w:rsid w:val="0051339C"/>
    <w:rsid w:val="0051643F"/>
    <w:rsid w:val="00516AF1"/>
    <w:rsid w:val="00516DBF"/>
    <w:rsid w:val="0052107C"/>
    <w:rsid w:val="00521CD6"/>
    <w:rsid w:val="005243AB"/>
    <w:rsid w:val="00524F4F"/>
    <w:rsid w:val="005254EE"/>
    <w:rsid w:val="005259B9"/>
    <w:rsid w:val="00525AB5"/>
    <w:rsid w:val="0052621D"/>
    <w:rsid w:val="00526BF4"/>
    <w:rsid w:val="0052713A"/>
    <w:rsid w:val="0052799D"/>
    <w:rsid w:val="00531131"/>
    <w:rsid w:val="00534A34"/>
    <w:rsid w:val="005351F6"/>
    <w:rsid w:val="00535215"/>
    <w:rsid w:val="005353FF"/>
    <w:rsid w:val="005369B2"/>
    <w:rsid w:val="005377AE"/>
    <w:rsid w:val="005405DD"/>
    <w:rsid w:val="00541693"/>
    <w:rsid w:val="005417B9"/>
    <w:rsid w:val="00542645"/>
    <w:rsid w:val="005437F6"/>
    <w:rsid w:val="0054462D"/>
    <w:rsid w:val="00545316"/>
    <w:rsid w:val="0054754F"/>
    <w:rsid w:val="005510EE"/>
    <w:rsid w:val="00552F49"/>
    <w:rsid w:val="0055366D"/>
    <w:rsid w:val="00554F8C"/>
    <w:rsid w:val="00555A02"/>
    <w:rsid w:val="00557D87"/>
    <w:rsid w:val="005615F2"/>
    <w:rsid w:val="00561DD2"/>
    <w:rsid w:val="005652C2"/>
    <w:rsid w:val="005654B7"/>
    <w:rsid w:val="005654ED"/>
    <w:rsid w:val="00565B22"/>
    <w:rsid w:val="00570478"/>
    <w:rsid w:val="005730A6"/>
    <w:rsid w:val="00574441"/>
    <w:rsid w:val="005758EC"/>
    <w:rsid w:val="00582A63"/>
    <w:rsid w:val="005847A6"/>
    <w:rsid w:val="005847B6"/>
    <w:rsid w:val="00586066"/>
    <w:rsid w:val="005874D0"/>
    <w:rsid w:val="005875D8"/>
    <w:rsid w:val="0058770D"/>
    <w:rsid w:val="00590504"/>
    <w:rsid w:val="00590790"/>
    <w:rsid w:val="00590C66"/>
    <w:rsid w:val="005915D7"/>
    <w:rsid w:val="00591B5E"/>
    <w:rsid w:val="00591E3A"/>
    <w:rsid w:val="00593D2F"/>
    <w:rsid w:val="0059620B"/>
    <w:rsid w:val="0059651D"/>
    <w:rsid w:val="00596605"/>
    <w:rsid w:val="005A046B"/>
    <w:rsid w:val="005A0BA2"/>
    <w:rsid w:val="005A27C5"/>
    <w:rsid w:val="005A3055"/>
    <w:rsid w:val="005A4635"/>
    <w:rsid w:val="005A621F"/>
    <w:rsid w:val="005B0BBF"/>
    <w:rsid w:val="005B1E1C"/>
    <w:rsid w:val="005B3EB1"/>
    <w:rsid w:val="005B6EF6"/>
    <w:rsid w:val="005B7ECA"/>
    <w:rsid w:val="005C0090"/>
    <w:rsid w:val="005C01E4"/>
    <w:rsid w:val="005C06F3"/>
    <w:rsid w:val="005C1752"/>
    <w:rsid w:val="005C2BF1"/>
    <w:rsid w:val="005C3B96"/>
    <w:rsid w:val="005C40B1"/>
    <w:rsid w:val="005C44EB"/>
    <w:rsid w:val="005C6268"/>
    <w:rsid w:val="005D0A53"/>
    <w:rsid w:val="005D0B03"/>
    <w:rsid w:val="005D4127"/>
    <w:rsid w:val="005D4CE2"/>
    <w:rsid w:val="005D5BC7"/>
    <w:rsid w:val="005D7CAE"/>
    <w:rsid w:val="005E0024"/>
    <w:rsid w:val="005E0868"/>
    <w:rsid w:val="005E31C8"/>
    <w:rsid w:val="005E3EE4"/>
    <w:rsid w:val="005E4174"/>
    <w:rsid w:val="005F074A"/>
    <w:rsid w:val="005F0C63"/>
    <w:rsid w:val="005F1655"/>
    <w:rsid w:val="005F1B1C"/>
    <w:rsid w:val="005F1B78"/>
    <w:rsid w:val="005F1D9D"/>
    <w:rsid w:val="005F4609"/>
    <w:rsid w:val="005F7E85"/>
    <w:rsid w:val="00601614"/>
    <w:rsid w:val="00601AD9"/>
    <w:rsid w:val="006020A7"/>
    <w:rsid w:val="006035D3"/>
    <w:rsid w:val="0060393B"/>
    <w:rsid w:val="0060420A"/>
    <w:rsid w:val="006045F5"/>
    <w:rsid w:val="00604964"/>
    <w:rsid w:val="006057A3"/>
    <w:rsid w:val="00605E24"/>
    <w:rsid w:val="00606380"/>
    <w:rsid w:val="00607DCD"/>
    <w:rsid w:val="006102B0"/>
    <w:rsid w:val="00610BED"/>
    <w:rsid w:val="00614FD3"/>
    <w:rsid w:val="00616C6A"/>
    <w:rsid w:val="00617DBD"/>
    <w:rsid w:val="00624821"/>
    <w:rsid w:val="006249CA"/>
    <w:rsid w:val="00625A1E"/>
    <w:rsid w:val="00625A89"/>
    <w:rsid w:val="006270DC"/>
    <w:rsid w:val="00630C84"/>
    <w:rsid w:val="006325C2"/>
    <w:rsid w:val="00633FE0"/>
    <w:rsid w:val="00636339"/>
    <w:rsid w:val="0064084C"/>
    <w:rsid w:val="006409A6"/>
    <w:rsid w:val="00641E62"/>
    <w:rsid w:val="0064402E"/>
    <w:rsid w:val="0064513C"/>
    <w:rsid w:val="00645651"/>
    <w:rsid w:val="00646FE5"/>
    <w:rsid w:val="00650F97"/>
    <w:rsid w:val="00651F8E"/>
    <w:rsid w:val="0065266F"/>
    <w:rsid w:val="00652D68"/>
    <w:rsid w:val="00653EE6"/>
    <w:rsid w:val="00655429"/>
    <w:rsid w:val="006619DD"/>
    <w:rsid w:val="00665FCF"/>
    <w:rsid w:val="00666B31"/>
    <w:rsid w:val="0067088F"/>
    <w:rsid w:val="00670C1E"/>
    <w:rsid w:val="00672A82"/>
    <w:rsid w:val="00675F2C"/>
    <w:rsid w:val="006763CE"/>
    <w:rsid w:val="0067715B"/>
    <w:rsid w:val="00680F5D"/>
    <w:rsid w:val="006853D9"/>
    <w:rsid w:val="00685926"/>
    <w:rsid w:val="0068704F"/>
    <w:rsid w:val="00690FDE"/>
    <w:rsid w:val="00691D10"/>
    <w:rsid w:val="00692F89"/>
    <w:rsid w:val="00693724"/>
    <w:rsid w:val="00694E2A"/>
    <w:rsid w:val="006959DF"/>
    <w:rsid w:val="00696848"/>
    <w:rsid w:val="006A06E6"/>
    <w:rsid w:val="006A0C21"/>
    <w:rsid w:val="006A10D8"/>
    <w:rsid w:val="006A405F"/>
    <w:rsid w:val="006A5631"/>
    <w:rsid w:val="006A64C6"/>
    <w:rsid w:val="006A706A"/>
    <w:rsid w:val="006A78C5"/>
    <w:rsid w:val="006B01D3"/>
    <w:rsid w:val="006B1459"/>
    <w:rsid w:val="006B302D"/>
    <w:rsid w:val="006B6B16"/>
    <w:rsid w:val="006C0424"/>
    <w:rsid w:val="006C0CEE"/>
    <w:rsid w:val="006C154E"/>
    <w:rsid w:val="006C1695"/>
    <w:rsid w:val="006C4E12"/>
    <w:rsid w:val="006C5417"/>
    <w:rsid w:val="006C595E"/>
    <w:rsid w:val="006C6516"/>
    <w:rsid w:val="006C6E26"/>
    <w:rsid w:val="006C7552"/>
    <w:rsid w:val="006C79D4"/>
    <w:rsid w:val="006D1465"/>
    <w:rsid w:val="006D1698"/>
    <w:rsid w:val="006D181F"/>
    <w:rsid w:val="006D1DDF"/>
    <w:rsid w:val="006D2292"/>
    <w:rsid w:val="006D26A3"/>
    <w:rsid w:val="006D31F1"/>
    <w:rsid w:val="006D368C"/>
    <w:rsid w:val="006D5508"/>
    <w:rsid w:val="006D6404"/>
    <w:rsid w:val="006D697F"/>
    <w:rsid w:val="006D70ED"/>
    <w:rsid w:val="006E0B8D"/>
    <w:rsid w:val="006E425B"/>
    <w:rsid w:val="006E441E"/>
    <w:rsid w:val="006E4B62"/>
    <w:rsid w:val="006E4D90"/>
    <w:rsid w:val="006E58C9"/>
    <w:rsid w:val="006E5A4E"/>
    <w:rsid w:val="006E5FDF"/>
    <w:rsid w:val="006E67CA"/>
    <w:rsid w:val="006E7037"/>
    <w:rsid w:val="006F1B09"/>
    <w:rsid w:val="006F1D9D"/>
    <w:rsid w:val="006F22B9"/>
    <w:rsid w:val="006F290B"/>
    <w:rsid w:val="006F3EA3"/>
    <w:rsid w:val="006F4126"/>
    <w:rsid w:val="006F41CD"/>
    <w:rsid w:val="006F712F"/>
    <w:rsid w:val="00700F68"/>
    <w:rsid w:val="0070112D"/>
    <w:rsid w:val="00701DB3"/>
    <w:rsid w:val="00702AC9"/>
    <w:rsid w:val="00702DF9"/>
    <w:rsid w:val="007034E5"/>
    <w:rsid w:val="007059E3"/>
    <w:rsid w:val="007068C5"/>
    <w:rsid w:val="0070752F"/>
    <w:rsid w:val="00711A9C"/>
    <w:rsid w:val="00711AE9"/>
    <w:rsid w:val="00711E76"/>
    <w:rsid w:val="00712245"/>
    <w:rsid w:val="00714894"/>
    <w:rsid w:val="00714D7D"/>
    <w:rsid w:val="0072034E"/>
    <w:rsid w:val="00720C16"/>
    <w:rsid w:val="007222FD"/>
    <w:rsid w:val="00722DF4"/>
    <w:rsid w:val="00725D90"/>
    <w:rsid w:val="00732288"/>
    <w:rsid w:val="00732586"/>
    <w:rsid w:val="00732B1E"/>
    <w:rsid w:val="00733E54"/>
    <w:rsid w:val="0073589D"/>
    <w:rsid w:val="00735BF1"/>
    <w:rsid w:val="007362D4"/>
    <w:rsid w:val="00740565"/>
    <w:rsid w:val="00741274"/>
    <w:rsid w:val="007416BA"/>
    <w:rsid w:val="00743AE6"/>
    <w:rsid w:val="007447CC"/>
    <w:rsid w:val="007449E4"/>
    <w:rsid w:val="00746E63"/>
    <w:rsid w:val="0074798F"/>
    <w:rsid w:val="007502A4"/>
    <w:rsid w:val="007530CE"/>
    <w:rsid w:val="00753E20"/>
    <w:rsid w:val="00757C3D"/>
    <w:rsid w:val="0076036F"/>
    <w:rsid w:val="007634FC"/>
    <w:rsid w:val="00765E87"/>
    <w:rsid w:val="00766455"/>
    <w:rsid w:val="00766B75"/>
    <w:rsid w:val="00770672"/>
    <w:rsid w:val="00771B91"/>
    <w:rsid w:val="007733F3"/>
    <w:rsid w:val="007737A8"/>
    <w:rsid w:val="00773F6B"/>
    <w:rsid w:val="00774AE2"/>
    <w:rsid w:val="007800D6"/>
    <w:rsid w:val="00780D97"/>
    <w:rsid w:val="007811E9"/>
    <w:rsid w:val="00787C31"/>
    <w:rsid w:val="00790AF1"/>
    <w:rsid w:val="00790FB2"/>
    <w:rsid w:val="00792CB5"/>
    <w:rsid w:val="00793AD9"/>
    <w:rsid w:val="00797904"/>
    <w:rsid w:val="007A0256"/>
    <w:rsid w:val="007A094A"/>
    <w:rsid w:val="007A0A49"/>
    <w:rsid w:val="007A2237"/>
    <w:rsid w:val="007A2BBC"/>
    <w:rsid w:val="007A4B13"/>
    <w:rsid w:val="007A4EDD"/>
    <w:rsid w:val="007A5D7C"/>
    <w:rsid w:val="007B07CC"/>
    <w:rsid w:val="007B1A65"/>
    <w:rsid w:val="007B1B00"/>
    <w:rsid w:val="007B1FA0"/>
    <w:rsid w:val="007B2894"/>
    <w:rsid w:val="007B43FA"/>
    <w:rsid w:val="007B4B8F"/>
    <w:rsid w:val="007B716E"/>
    <w:rsid w:val="007C04E7"/>
    <w:rsid w:val="007C1053"/>
    <w:rsid w:val="007C109A"/>
    <w:rsid w:val="007C247B"/>
    <w:rsid w:val="007C24D9"/>
    <w:rsid w:val="007C363F"/>
    <w:rsid w:val="007C454B"/>
    <w:rsid w:val="007C4C86"/>
    <w:rsid w:val="007C5EA1"/>
    <w:rsid w:val="007D0458"/>
    <w:rsid w:val="007D18D0"/>
    <w:rsid w:val="007D32E3"/>
    <w:rsid w:val="007D3885"/>
    <w:rsid w:val="007D3A47"/>
    <w:rsid w:val="007D6302"/>
    <w:rsid w:val="007D6A5B"/>
    <w:rsid w:val="007D7EAB"/>
    <w:rsid w:val="007E023A"/>
    <w:rsid w:val="007E09A7"/>
    <w:rsid w:val="007E216A"/>
    <w:rsid w:val="007E3279"/>
    <w:rsid w:val="007E3F91"/>
    <w:rsid w:val="007E7343"/>
    <w:rsid w:val="007F2725"/>
    <w:rsid w:val="007F27C6"/>
    <w:rsid w:val="007F2AD6"/>
    <w:rsid w:val="007F2BD9"/>
    <w:rsid w:val="007F36BE"/>
    <w:rsid w:val="007F4A62"/>
    <w:rsid w:val="007F507D"/>
    <w:rsid w:val="007F51C0"/>
    <w:rsid w:val="007F5E59"/>
    <w:rsid w:val="007F6D00"/>
    <w:rsid w:val="007F6FDD"/>
    <w:rsid w:val="007F7D09"/>
    <w:rsid w:val="00800503"/>
    <w:rsid w:val="008008E5"/>
    <w:rsid w:val="008042CE"/>
    <w:rsid w:val="00804322"/>
    <w:rsid w:val="00805CF0"/>
    <w:rsid w:val="00812DA2"/>
    <w:rsid w:val="008145D7"/>
    <w:rsid w:val="00820883"/>
    <w:rsid w:val="00820EC0"/>
    <w:rsid w:val="00820F3A"/>
    <w:rsid w:val="00822383"/>
    <w:rsid w:val="00826E89"/>
    <w:rsid w:val="00827434"/>
    <w:rsid w:val="00827755"/>
    <w:rsid w:val="00833561"/>
    <w:rsid w:val="00834017"/>
    <w:rsid w:val="008371C3"/>
    <w:rsid w:val="00841537"/>
    <w:rsid w:val="00842479"/>
    <w:rsid w:val="008428A4"/>
    <w:rsid w:val="008448D8"/>
    <w:rsid w:val="0084743B"/>
    <w:rsid w:val="00850A00"/>
    <w:rsid w:val="00853190"/>
    <w:rsid w:val="0085372F"/>
    <w:rsid w:val="00853C1F"/>
    <w:rsid w:val="00855A47"/>
    <w:rsid w:val="00855ACA"/>
    <w:rsid w:val="00856CF2"/>
    <w:rsid w:val="00857733"/>
    <w:rsid w:val="00861045"/>
    <w:rsid w:val="00861E42"/>
    <w:rsid w:val="00862E05"/>
    <w:rsid w:val="00863BA4"/>
    <w:rsid w:val="00865320"/>
    <w:rsid w:val="008661F4"/>
    <w:rsid w:val="00866535"/>
    <w:rsid w:val="00867408"/>
    <w:rsid w:val="0086749F"/>
    <w:rsid w:val="0087061A"/>
    <w:rsid w:val="00870B57"/>
    <w:rsid w:val="00871B08"/>
    <w:rsid w:val="00873930"/>
    <w:rsid w:val="00873A07"/>
    <w:rsid w:val="00875F88"/>
    <w:rsid w:val="008800EB"/>
    <w:rsid w:val="00880386"/>
    <w:rsid w:val="00880CC8"/>
    <w:rsid w:val="00881088"/>
    <w:rsid w:val="00883625"/>
    <w:rsid w:val="00884217"/>
    <w:rsid w:val="0088609A"/>
    <w:rsid w:val="00886B3D"/>
    <w:rsid w:val="0088709C"/>
    <w:rsid w:val="0089094D"/>
    <w:rsid w:val="00891101"/>
    <w:rsid w:val="0089215A"/>
    <w:rsid w:val="0089242A"/>
    <w:rsid w:val="0089281A"/>
    <w:rsid w:val="00894A6E"/>
    <w:rsid w:val="00895BB7"/>
    <w:rsid w:val="00896FF8"/>
    <w:rsid w:val="00897269"/>
    <w:rsid w:val="008A2FB2"/>
    <w:rsid w:val="008A36AA"/>
    <w:rsid w:val="008A53CB"/>
    <w:rsid w:val="008A551E"/>
    <w:rsid w:val="008A582E"/>
    <w:rsid w:val="008A643C"/>
    <w:rsid w:val="008A6E11"/>
    <w:rsid w:val="008B1E97"/>
    <w:rsid w:val="008B2307"/>
    <w:rsid w:val="008B2D9D"/>
    <w:rsid w:val="008B37C9"/>
    <w:rsid w:val="008B5622"/>
    <w:rsid w:val="008C1643"/>
    <w:rsid w:val="008C262A"/>
    <w:rsid w:val="008C2D4A"/>
    <w:rsid w:val="008C51D3"/>
    <w:rsid w:val="008C6660"/>
    <w:rsid w:val="008C6F10"/>
    <w:rsid w:val="008C710E"/>
    <w:rsid w:val="008C7DD7"/>
    <w:rsid w:val="008C7F95"/>
    <w:rsid w:val="008D01BC"/>
    <w:rsid w:val="008D2906"/>
    <w:rsid w:val="008D2945"/>
    <w:rsid w:val="008D3188"/>
    <w:rsid w:val="008D3453"/>
    <w:rsid w:val="008E468B"/>
    <w:rsid w:val="008E6FBE"/>
    <w:rsid w:val="008E76FC"/>
    <w:rsid w:val="008F01F0"/>
    <w:rsid w:val="008F0640"/>
    <w:rsid w:val="008F3958"/>
    <w:rsid w:val="008F3B64"/>
    <w:rsid w:val="008F4A4E"/>
    <w:rsid w:val="008F57D8"/>
    <w:rsid w:val="009014A5"/>
    <w:rsid w:val="00906B12"/>
    <w:rsid w:val="0090783D"/>
    <w:rsid w:val="00913AC3"/>
    <w:rsid w:val="009157E7"/>
    <w:rsid w:val="00915E1E"/>
    <w:rsid w:val="00915F88"/>
    <w:rsid w:val="00916728"/>
    <w:rsid w:val="00920248"/>
    <w:rsid w:val="00921EC7"/>
    <w:rsid w:val="009235B2"/>
    <w:rsid w:val="00923B2F"/>
    <w:rsid w:val="009244E5"/>
    <w:rsid w:val="00925464"/>
    <w:rsid w:val="00930AC8"/>
    <w:rsid w:val="00931A75"/>
    <w:rsid w:val="009328C0"/>
    <w:rsid w:val="00934803"/>
    <w:rsid w:val="0093593D"/>
    <w:rsid w:val="009364F2"/>
    <w:rsid w:val="009407DB"/>
    <w:rsid w:val="00940B9B"/>
    <w:rsid w:val="009414BD"/>
    <w:rsid w:val="00941928"/>
    <w:rsid w:val="00941CAF"/>
    <w:rsid w:val="0094450B"/>
    <w:rsid w:val="00946B53"/>
    <w:rsid w:val="00947DB7"/>
    <w:rsid w:val="009500ED"/>
    <w:rsid w:val="0095211B"/>
    <w:rsid w:val="00953909"/>
    <w:rsid w:val="00953929"/>
    <w:rsid w:val="0095416D"/>
    <w:rsid w:val="0095438C"/>
    <w:rsid w:val="0095543B"/>
    <w:rsid w:val="009558CA"/>
    <w:rsid w:val="009578F8"/>
    <w:rsid w:val="00957AB9"/>
    <w:rsid w:val="00957D1F"/>
    <w:rsid w:val="0096128E"/>
    <w:rsid w:val="009624B0"/>
    <w:rsid w:val="009628E9"/>
    <w:rsid w:val="00963C18"/>
    <w:rsid w:val="009644BE"/>
    <w:rsid w:val="009646A5"/>
    <w:rsid w:val="00964AA7"/>
    <w:rsid w:val="00965627"/>
    <w:rsid w:val="009666D1"/>
    <w:rsid w:val="00966E7E"/>
    <w:rsid w:val="00971838"/>
    <w:rsid w:val="0097441E"/>
    <w:rsid w:val="00975754"/>
    <w:rsid w:val="009759AC"/>
    <w:rsid w:val="00975A2E"/>
    <w:rsid w:val="009761F2"/>
    <w:rsid w:val="009778C3"/>
    <w:rsid w:val="009807AB"/>
    <w:rsid w:val="0098152B"/>
    <w:rsid w:val="009816D5"/>
    <w:rsid w:val="0098187B"/>
    <w:rsid w:val="009826A2"/>
    <w:rsid w:val="0098365A"/>
    <w:rsid w:val="00984E98"/>
    <w:rsid w:val="009862BA"/>
    <w:rsid w:val="00986FEC"/>
    <w:rsid w:val="00987D16"/>
    <w:rsid w:val="00991817"/>
    <w:rsid w:val="009918F4"/>
    <w:rsid w:val="0099339E"/>
    <w:rsid w:val="009941E1"/>
    <w:rsid w:val="00996339"/>
    <w:rsid w:val="0099791A"/>
    <w:rsid w:val="00997BAD"/>
    <w:rsid w:val="009A0ECA"/>
    <w:rsid w:val="009A28F0"/>
    <w:rsid w:val="009A3085"/>
    <w:rsid w:val="009A3944"/>
    <w:rsid w:val="009A3D67"/>
    <w:rsid w:val="009A4E03"/>
    <w:rsid w:val="009A5002"/>
    <w:rsid w:val="009A5562"/>
    <w:rsid w:val="009A5E7B"/>
    <w:rsid w:val="009A62C6"/>
    <w:rsid w:val="009A6C10"/>
    <w:rsid w:val="009B0048"/>
    <w:rsid w:val="009B0583"/>
    <w:rsid w:val="009B4690"/>
    <w:rsid w:val="009B6677"/>
    <w:rsid w:val="009B6856"/>
    <w:rsid w:val="009B70C2"/>
    <w:rsid w:val="009B71F4"/>
    <w:rsid w:val="009B7671"/>
    <w:rsid w:val="009C091F"/>
    <w:rsid w:val="009C1F3C"/>
    <w:rsid w:val="009C21CD"/>
    <w:rsid w:val="009C2285"/>
    <w:rsid w:val="009C24AB"/>
    <w:rsid w:val="009C2840"/>
    <w:rsid w:val="009C3C9A"/>
    <w:rsid w:val="009C3CDC"/>
    <w:rsid w:val="009C5430"/>
    <w:rsid w:val="009C7759"/>
    <w:rsid w:val="009D0437"/>
    <w:rsid w:val="009D0E7B"/>
    <w:rsid w:val="009D1127"/>
    <w:rsid w:val="009D1E54"/>
    <w:rsid w:val="009D382B"/>
    <w:rsid w:val="009D4E08"/>
    <w:rsid w:val="009D5054"/>
    <w:rsid w:val="009D5659"/>
    <w:rsid w:val="009D69A2"/>
    <w:rsid w:val="009D6ADA"/>
    <w:rsid w:val="009D7496"/>
    <w:rsid w:val="009E03B0"/>
    <w:rsid w:val="009E0E25"/>
    <w:rsid w:val="009E1266"/>
    <w:rsid w:val="009E2674"/>
    <w:rsid w:val="009E2735"/>
    <w:rsid w:val="009E2795"/>
    <w:rsid w:val="009E29C5"/>
    <w:rsid w:val="009E475F"/>
    <w:rsid w:val="009E499E"/>
    <w:rsid w:val="009E63FB"/>
    <w:rsid w:val="009F0065"/>
    <w:rsid w:val="009F1665"/>
    <w:rsid w:val="009F16A2"/>
    <w:rsid w:val="009F29C3"/>
    <w:rsid w:val="009F33AA"/>
    <w:rsid w:val="009F3FE1"/>
    <w:rsid w:val="009F4B4D"/>
    <w:rsid w:val="009F673A"/>
    <w:rsid w:val="009F7F05"/>
    <w:rsid w:val="00A0214D"/>
    <w:rsid w:val="00A05AF1"/>
    <w:rsid w:val="00A06205"/>
    <w:rsid w:val="00A06E6C"/>
    <w:rsid w:val="00A111AD"/>
    <w:rsid w:val="00A12FF6"/>
    <w:rsid w:val="00A1525C"/>
    <w:rsid w:val="00A15BB5"/>
    <w:rsid w:val="00A16134"/>
    <w:rsid w:val="00A1629F"/>
    <w:rsid w:val="00A24D00"/>
    <w:rsid w:val="00A25003"/>
    <w:rsid w:val="00A32310"/>
    <w:rsid w:val="00A324C7"/>
    <w:rsid w:val="00A332EF"/>
    <w:rsid w:val="00A339BE"/>
    <w:rsid w:val="00A33BFC"/>
    <w:rsid w:val="00A3588E"/>
    <w:rsid w:val="00A3658A"/>
    <w:rsid w:val="00A37A96"/>
    <w:rsid w:val="00A41650"/>
    <w:rsid w:val="00A42DC6"/>
    <w:rsid w:val="00A43E2C"/>
    <w:rsid w:val="00A447C1"/>
    <w:rsid w:val="00A44920"/>
    <w:rsid w:val="00A4497D"/>
    <w:rsid w:val="00A46560"/>
    <w:rsid w:val="00A466C5"/>
    <w:rsid w:val="00A46E5F"/>
    <w:rsid w:val="00A51EDF"/>
    <w:rsid w:val="00A525B2"/>
    <w:rsid w:val="00A530AC"/>
    <w:rsid w:val="00A531D8"/>
    <w:rsid w:val="00A5345F"/>
    <w:rsid w:val="00A55084"/>
    <w:rsid w:val="00A55603"/>
    <w:rsid w:val="00A60240"/>
    <w:rsid w:val="00A60B94"/>
    <w:rsid w:val="00A60F4D"/>
    <w:rsid w:val="00A61583"/>
    <w:rsid w:val="00A6259D"/>
    <w:rsid w:val="00A626F2"/>
    <w:rsid w:val="00A62B7A"/>
    <w:rsid w:val="00A62E54"/>
    <w:rsid w:val="00A64448"/>
    <w:rsid w:val="00A67866"/>
    <w:rsid w:val="00A70293"/>
    <w:rsid w:val="00A72855"/>
    <w:rsid w:val="00A73EFF"/>
    <w:rsid w:val="00A75A37"/>
    <w:rsid w:val="00A77BA1"/>
    <w:rsid w:val="00A82441"/>
    <w:rsid w:val="00A8255D"/>
    <w:rsid w:val="00A83FAB"/>
    <w:rsid w:val="00A84424"/>
    <w:rsid w:val="00A86381"/>
    <w:rsid w:val="00A86F75"/>
    <w:rsid w:val="00A8755E"/>
    <w:rsid w:val="00A90EB6"/>
    <w:rsid w:val="00A9319C"/>
    <w:rsid w:val="00A9325B"/>
    <w:rsid w:val="00A93A93"/>
    <w:rsid w:val="00A93B68"/>
    <w:rsid w:val="00A94330"/>
    <w:rsid w:val="00A965E9"/>
    <w:rsid w:val="00A972BE"/>
    <w:rsid w:val="00AA04D1"/>
    <w:rsid w:val="00AA1311"/>
    <w:rsid w:val="00AA1852"/>
    <w:rsid w:val="00AA5022"/>
    <w:rsid w:val="00AA70EE"/>
    <w:rsid w:val="00AA76E5"/>
    <w:rsid w:val="00AA7B85"/>
    <w:rsid w:val="00AB2720"/>
    <w:rsid w:val="00AB4154"/>
    <w:rsid w:val="00AB4435"/>
    <w:rsid w:val="00AB496D"/>
    <w:rsid w:val="00AB4D3D"/>
    <w:rsid w:val="00AB4E0C"/>
    <w:rsid w:val="00AB4E80"/>
    <w:rsid w:val="00AB6471"/>
    <w:rsid w:val="00AB7060"/>
    <w:rsid w:val="00AB7685"/>
    <w:rsid w:val="00AC4A7C"/>
    <w:rsid w:val="00AC4B0A"/>
    <w:rsid w:val="00AC5437"/>
    <w:rsid w:val="00AC62C9"/>
    <w:rsid w:val="00AC7D11"/>
    <w:rsid w:val="00AD008B"/>
    <w:rsid w:val="00AD04B5"/>
    <w:rsid w:val="00AD0919"/>
    <w:rsid w:val="00AD2D6F"/>
    <w:rsid w:val="00AD5A5A"/>
    <w:rsid w:val="00AD5AF2"/>
    <w:rsid w:val="00AD658A"/>
    <w:rsid w:val="00AD6650"/>
    <w:rsid w:val="00AD7D57"/>
    <w:rsid w:val="00AE0238"/>
    <w:rsid w:val="00AE2812"/>
    <w:rsid w:val="00AE288E"/>
    <w:rsid w:val="00AE2C9F"/>
    <w:rsid w:val="00AE3ACE"/>
    <w:rsid w:val="00AE46A3"/>
    <w:rsid w:val="00AE4C66"/>
    <w:rsid w:val="00AE651F"/>
    <w:rsid w:val="00AF05B1"/>
    <w:rsid w:val="00AF0A14"/>
    <w:rsid w:val="00AF23B9"/>
    <w:rsid w:val="00AF3354"/>
    <w:rsid w:val="00AF3CDF"/>
    <w:rsid w:val="00AF4A03"/>
    <w:rsid w:val="00AF4A60"/>
    <w:rsid w:val="00AF5BB4"/>
    <w:rsid w:val="00AF6A6F"/>
    <w:rsid w:val="00B01B70"/>
    <w:rsid w:val="00B01C8D"/>
    <w:rsid w:val="00B06544"/>
    <w:rsid w:val="00B06DD7"/>
    <w:rsid w:val="00B0731F"/>
    <w:rsid w:val="00B0749A"/>
    <w:rsid w:val="00B12479"/>
    <w:rsid w:val="00B13BB4"/>
    <w:rsid w:val="00B13E28"/>
    <w:rsid w:val="00B1457D"/>
    <w:rsid w:val="00B172F4"/>
    <w:rsid w:val="00B17C0B"/>
    <w:rsid w:val="00B21CD8"/>
    <w:rsid w:val="00B22822"/>
    <w:rsid w:val="00B26EFD"/>
    <w:rsid w:val="00B27EB9"/>
    <w:rsid w:val="00B3044F"/>
    <w:rsid w:val="00B3050E"/>
    <w:rsid w:val="00B305B9"/>
    <w:rsid w:val="00B313EA"/>
    <w:rsid w:val="00B314A8"/>
    <w:rsid w:val="00B318E2"/>
    <w:rsid w:val="00B31A5E"/>
    <w:rsid w:val="00B32B92"/>
    <w:rsid w:val="00B33335"/>
    <w:rsid w:val="00B3340E"/>
    <w:rsid w:val="00B33679"/>
    <w:rsid w:val="00B3409B"/>
    <w:rsid w:val="00B341C2"/>
    <w:rsid w:val="00B35F52"/>
    <w:rsid w:val="00B36890"/>
    <w:rsid w:val="00B36D57"/>
    <w:rsid w:val="00B36EC2"/>
    <w:rsid w:val="00B401DB"/>
    <w:rsid w:val="00B437F6"/>
    <w:rsid w:val="00B438B2"/>
    <w:rsid w:val="00B44D93"/>
    <w:rsid w:val="00B4556C"/>
    <w:rsid w:val="00B45AA8"/>
    <w:rsid w:val="00B52F58"/>
    <w:rsid w:val="00B544DC"/>
    <w:rsid w:val="00B54E94"/>
    <w:rsid w:val="00B632CC"/>
    <w:rsid w:val="00B63958"/>
    <w:rsid w:val="00B64D7E"/>
    <w:rsid w:val="00B661E0"/>
    <w:rsid w:val="00B7057C"/>
    <w:rsid w:val="00B71F56"/>
    <w:rsid w:val="00B72B66"/>
    <w:rsid w:val="00B746E1"/>
    <w:rsid w:val="00B74891"/>
    <w:rsid w:val="00B75707"/>
    <w:rsid w:val="00B75C38"/>
    <w:rsid w:val="00B777BE"/>
    <w:rsid w:val="00B77939"/>
    <w:rsid w:val="00B779EC"/>
    <w:rsid w:val="00B80007"/>
    <w:rsid w:val="00B8256F"/>
    <w:rsid w:val="00B84CF4"/>
    <w:rsid w:val="00B8537E"/>
    <w:rsid w:val="00B85F72"/>
    <w:rsid w:val="00B86176"/>
    <w:rsid w:val="00B8689A"/>
    <w:rsid w:val="00B870F4"/>
    <w:rsid w:val="00B939E4"/>
    <w:rsid w:val="00B944BE"/>
    <w:rsid w:val="00B947D3"/>
    <w:rsid w:val="00B94F4E"/>
    <w:rsid w:val="00B95393"/>
    <w:rsid w:val="00B95B79"/>
    <w:rsid w:val="00B977CE"/>
    <w:rsid w:val="00BA0F29"/>
    <w:rsid w:val="00BA1264"/>
    <w:rsid w:val="00BA3578"/>
    <w:rsid w:val="00BA3DCB"/>
    <w:rsid w:val="00BA45EB"/>
    <w:rsid w:val="00BA5A8F"/>
    <w:rsid w:val="00BA5AFC"/>
    <w:rsid w:val="00BA758C"/>
    <w:rsid w:val="00BA7BC4"/>
    <w:rsid w:val="00BB0E11"/>
    <w:rsid w:val="00BB34F2"/>
    <w:rsid w:val="00BB409C"/>
    <w:rsid w:val="00BB5424"/>
    <w:rsid w:val="00BB6213"/>
    <w:rsid w:val="00BC32D0"/>
    <w:rsid w:val="00BC4540"/>
    <w:rsid w:val="00BC4555"/>
    <w:rsid w:val="00BC4635"/>
    <w:rsid w:val="00BC4F97"/>
    <w:rsid w:val="00BC6583"/>
    <w:rsid w:val="00BD3978"/>
    <w:rsid w:val="00BD530E"/>
    <w:rsid w:val="00BD5736"/>
    <w:rsid w:val="00BD57E3"/>
    <w:rsid w:val="00BD5B27"/>
    <w:rsid w:val="00BD6DD1"/>
    <w:rsid w:val="00BD6DF0"/>
    <w:rsid w:val="00BD7AA0"/>
    <w:rsid w:val="00BD7AD7"/>
    <w:rsid w:val="00BE0920"/>
    <w:rsid w:val="00BE10C3"/>
    <w:rsid w:val="00BE141B"/>
    <w:rsid w:val="00BE2948"/>
    <w:rsid w:val="00BE300A"/>
    <w:rsid w:val="00BE3677"/>
    <w:rsid w:val="00BE68AC"/>
    <w:rsid w:val="00BE7865"/>
    <w:rsid w:val="00BF157B"/>
    <w:rsid w:val="00BF2A36"/>
    <w:rsid w:val="00BF397D"/>
    <w:rsid w:val="00BF6357"/>
    <w:rsid w:val="00BF668A"/>
    <w:rsid w:val="00BF66CB"/>
    <w:rsid w:val="00BF77D4"/>
    <w:rsid w:val="00BF7BF9"/>
    <w:rsid w:val="00BF7D11"/>
    <w:rsid w:val="00BF7FBD"/>
    <w:rsid w:val="00C00CBC"/>
    <w:rsid w:val="00C027E7"/>
    <w:rsid w:val="00C03006"/>
    <w:rsid w:val="00C03F83"/>
    <w:rsid w:val="00C041C4"/>
    <w:rsid w:val="00C06083"/>
    <w:rsid w:val="00C07EA9"/>
    <w:rsid w:val="00C1012F"/>
    <w:rsid w:val="00C12138"/>
    <w:rsid w:val="00C12604"/>
    <w:rsid w:val="00C128D5"/>
    <w:rsid w:val="00C17924"/>
    <w:rsid w:val="00C226CF"/>
    <w:rsid w:val="00C23073"/>
    <w:rsid w:val="00C257BD"/>
    <w:rsid w:val="00C2598D"/>
    <w:rsid w:val="00C32F4C"/>
    <w:rsid w:val="00C3504E"/>
    <w:rsid w:val="00C35564"/>
    <w:rsid w:val="00C3725E"/>
    <w:rsid w:val="00C37AF8"/>
    <w:rsid w:val="00C416B9"/>
    <w:rsid w:val="00C41B7E"/>
    <w:rsid w:val="00C42BC9"/>
    <w:rsid w:val="00C42C43"/>
    <w:rsid w:val="00C44757"/>
    <w:rsid w:val="00C452FB"/>
    <w:rsid w:val="00C456DC"/>
    <w:rsid w:val="00C51DC0"/>
    <w:rsid w:val="00C523A3"/>
    <w:rsid w:val="00C53305"/>
    <w:rsid w:val="00C54928"/>
    <w:rsid w:val="00C55F79"/>
    <w:rsid w:val="00C6037F"/>
    <w:rsid w:val="00C6081B"/>
    <w:rsid w:val="00C631BD"/>
    <w:rsid w:val="00C6588E"/>
    <w:rsid w:val="00C67143"/>
    <w:rsid w:val="00C67453"/>
    <w:rsid w:val="00C70D35"/>
    <w:rsid w:val="00C75040"/>
    <w:rsid w:val="00C77608"/>
    <w:rsid w:val="00C77B3C"/>
    <w:rsid w:val="00C81592"/>
    <w:rsid w:val="00C8257C"/>
    <w:rsid w:val="00C825C0"/>
    <w:rsid w:val="00C836FE"/>
    <w:rsid w:val="00C85F7D"/>
    <w:rsid w:val="00C874FE"/>
    <w:rsid w:val="00C875CD"/>
    <w:rsid w:val="00C87F7B"/>
    <w:rsid w:val="00C910D5"/>
    <w:rsid w:val="00CA0241"/>
    <w:rsid w:val="00CA0DF4"/>
    <w:rsid w:val="00CA1D82"/>
    <w:rsid w:val="00CA1EE0"/>
    <w:rsid w:val="00CA2786"/>
    <w:rsid w:val="00CA33E3"/>
    <w:rsid w:val="00CA3CD1"/>
    <w:rsid w:val="00CA678B"/>
    <w:rsid w:val="00CA72BE"/>
    <w:rsid w:val="00CB0DE1"/>
    <w:rsid w:val="00CB13B0"/>
    <w:rsid w:val="00CB167F"/>
    <w:rsid w:val="00CB243F"/>
    <w:rsid w:val="00CB40E4"/>
    <w:rsid w:val="00CB5784"/>
    <w:rsid w:val="00CB66B2"/>
    <w:rsid w:val="00CB69D8"/>
    <w:rsid w:val="00CB7C74"/>
    <w:rsid w:val="00CB7F3C"/>
    <w:rsid w:val="00CC137D"/>
    <w:rsid w:val="00CC1590"/>
    <w:rsid w:val="00CC1B91"/>
    <w:rsid w:val="00CC29DB"/>
    <w:rsid w:val="00CC44A2"/>
    <w:rsid w:val="00CC4DE7"/>
    <w:rsid w:val="00CC5928"/>
    <w:rsid w:val="00CD0244"/>
    <w:rsid w:val="00CD1B73"/>
    <w:rsid w:val="00CD52AD"/>
    <w:rsid w:val="00CD53D2"/>
    <w:rsid w:val="00CD7E7D"/>
    <w:rsid w:val="00CE09B7"/>
    <w:rsid w:val="00CE0D37"/>
    <w:rsid w:val="00CE236D"/>
    <w:rsid w:val="00CE30EB"/>
    <w:rsid w:val="00CE38F8"/>
    <w:rsid w:val="00CE4152"/>
    <w:rsid w:val="00CE5844"/>
    <w:rsid w:val="00CE590B"/>
    <w:rsid w:val="00CE714D"/>
    <w:rsid w:val="00CE7C8B"/>
    <w:rsid w:val="00CF0D60"/>
    <w:rsid w:val="00CF2DF9"/>
    <w:rsid w:val="00CF43CF"/>
    <w:rsid w:val="00CF661D"/>
    <w:rsid w:val="00CF7E6F"/>
    <w:rsid w:val="00D00C8D"/>
    <w:rsid w:val="00D01313"/>
    <w:rsid w:val="00D01487"/>
    <w:rsid w:val="00D0206D"/>
    <w:rsid w:val="00D0471D"/>
    <w:rsid w:val="00D06B60"/>
    <w:rsid w:val="00D0737A"/>
    <w:rsid w:val="00D0798C"/>
    <w:rsid w:val="00D106D9"/>
    <w:rsid w:val="00D10CC1"/>
    <w:rsid w:val="00D11FB4"/>
    <w:rsid w:val="00D12B00"/>
    <w:rsid w:val="00D1366C"/>
    <w:rsid w:val="00D16537"/>
    <w:rsid w:val="00D16D45"/>
    <w:rsid w:val="00D174AC"/>
    <w:rsid w:val="00D22386"/>
    <w:rsid w:val="00D30A62"/>
    <w:rsid w:val="00D31322"/>
    <w:rsid w:val="00D318D9"/>
    <w:rsid w:val="00D31F41"/>
    <w:rsid w:val="00D32001"/>
    <w:rsid w:val="00D32529"/>
    <w:rsid w:val="00D3341D"/>
    <w:rsid w:val="00D36BF9"/>
    <w:rsid w:val="00D3710D"/>
    <w:rsid w:val="00D40C4C"/>
    <w:rsid w:val="00D4157A"/>
    <w:rsid w:val="00D41DDE"/>
    <w:rsid w:val="00D4265F"/>
    <w:rsid w:val="00D4304C"/>
    <w:rsid w:val="00D43E79"/>
    <w:rsid w:val="00D45E14"/>
    <w:rsid w:val="00D4658D"/>
    <w:rsid w:val="00D47326"/>
    <w:rsid w:val="00D47E1C"/>
    <w:rsid w:val="00D53311"/>
    <w:rsid w:val="00D54C26"/>
    <w:rsid w:val="00D55229"/>
    <w:rsid w:val="00D55B08"/>
    <w:rsid w:val="00D56AAB"/>
    <w:rsid w:val="00D56BD3"/>
    <w:rsid w:val="00D62914"/>
    <w:rsid w:val="00D62C60"/>
    <w:rsid w:val="00D63342"/>
    <w:rsid w:val="00D63C24"/>
    <w:rsid w:val="00D655A4"/>
    <w:rsid w:val="00D6636C"/>
    <w:rsid w:val="00D66DAE"/>
    <w:rsid w:val="00D67829"/>
    <w:rsid w:val="00D67A23"/>
    <w:rsid w:val="00D70484"/>
    <w:rsid w:val="00D73973"/>
    <w:rsid w:val="00D73DAC"/>
    <w:rsid w:val="00D771F1"/>
    <w:rsid w:val="00D77B8A"/>
    <w:rsid w:val="00D8072E"/>
    <w:rsid w:val="00D825BA"/>
    <w:rsid w:val="00D84197"/>
    <w:rsid w:val="00D842EC"/>
    <w:rsid w:val="00D84C67"/>
    <w:rsid w:val="00D8549D"/>
    <w:rsid w:val="00D85523"/>
    <w:rsid w:val="00D85DFF"/>
    <w:rsid w:val="00D86038"/>
    <w:rsid w:val="00D877F1"/>
    <w:rsid w:val="00D93130"/>
    <w:rsid w:val="00D9378B"/>
    <w:rsid w:val="00D93DC8"/>
    <w:rsid w:val="00D94C19"/>
    <w:rsid w:val="00D950E0"/>
    <w:rsid w:val="00D95FB2"/>
    <w:rsid w:val="00D9745E"/>
    <w:rsid w:val="00DA1428"/>
    <w:rsid w:val="00DA1CC5"/>
    <w:rsid w:val="00DA3AD4"/>
    <w:rsid w:val="00DA5569"/>
    <w:rsid w:val="00DA74DD"/>
    <w:rsid w:val="00DB01C9"/>
    <w:rsid w:val="00DB024F"/>
    <w:rsid w:val="00DB171D"/>
    <w:rsid w:val="00DB3B95"/>
    <w:rsid w:val="00DB4427"/>
    <w:rsid w:val="00DB66F4"/>
    <w:rsid w:val="00DB756E"/>
    <w:rsid w:val="00DB7FAD"/>
    <w:rsid w:val="00DC3588"/>
    <w:rsid w:val="00DC4CE9"/>
    <w:rsid w:val="00DC5105"/>
    <w:rsid w:val="00DD05CE"/>
    <w:rsid w:val="00DD1A3B"/>
    <w:rsid w:val="00DD271F"/>
    <w:rsid w:val="00DD36A0"/>
    <w:rsid w:val="00DD38AF"/>
    <w:rsid w:val="00DD49A6"/>
    <w:rsid w:val="00DD4F66"/>
    <w:rsid w:val="00DE0FF7"/>
    <w:rsid w:val="00DE1BDF"/>
    <w:rsid w:val="00DE1E36"/>
    <w:rsid w:val="00DE3ABC"/>
    <w:rsid w:val="00DE3F1D"/>
    <w:rsid w:val="00DE476A"/>
    <w:rsid w:val="00DE493B"/>
    <w:rsid w:val="00DE4DDC"/>
    <w:rsid w:val="00DE56C8"/>
    <w:rsid w:val="00DE5E3C"/>
    <w:rsid w:val="00DE7367"/>
    <w:rsid w:val="00DF1450"/>
    <w:rsid w:val="00DF2909"/>
    <w:rsid w:val="00DF382B"/>
    <w:rsid w:val="00DF669A"/>
    <w:rsid w:val="00DF6774"/>
    <w:rsid w:val="00DF7311"/>
    <w:rsid w:val="00E000AE"/>
    <w:rsid w:val="00E006E9"/>
    <w:rsid w:val="00E00AEC"/>
    <w:rsid w:val="00E00DF3"/>
    <w:rsid w:val="00E0138E"/>
    <w:rsid w:val="00E04269"/>
    <w:rsid w:val="00E04FF6"/>
    <w:rsid w:val="00E0586E"/>
    <w:rsid w:val="00E05D2C"/>
    <w:rsid w:val="00E07A7F"/>
    <w:rsid w:val="00E10A72"/>
    <w:rsid w:val="00E11752"/>
    <w:rsid w:val="00E12FBE"/>
    <w:rsid w:val="00E14C35"/>
    <w:rsid w:val="00E16206"/>
    <w:rsid w:val="00E16902"/>
    <w:rsid w:val="00E17107"/>
    <w:rsid w:val="00E20D9E"/>
    <w:rsid w:val="00E22656"/>
    <w:rsid w:val="00E237D3"/>
    <w:rsid w:val="00E25097"/>
    <w:rsid w:val="00E27844"/>
    <w:rsid w:val="00E27DFC"/>
    <w:rsid w:val="00E30039"/>
    <w:rsid w:val="00E31291"/>
    <w:rsid w:val="00E33890"/>
    <w:rsid w:val="00E33DA3"/>
    <w:rsid w:val="00E34708"/>
    <w:rsid w:val="00E3592C"/>
    <w:rsid w:val="00E36E8B"/>
    <w:rsid w:val="00E37922"/>
    <w:rsid w:val="00E37B2F"/>
    <w:rsid w:val="00E37D17"/>
    <w:rsid w:val="00E42D78"/>
    <w:rsid w:val="00E44206"/>
    <w:rsid w:val="00E44E66"/>
    <w:rsid w:val="00E455CC"/>
    <w:rsid w:val="00E465C2"/>
    <w:rsid w:val="00E51D0C"/>
    <w:rsid w:val="00E525BB"/>
    <w:rsid w:val="00E52928"/>
    <w:rsid w:val="00E52A5C"/>
    <w:rsid w:val="00E52BC8"/>
    <w:rsid w:val="00E52BF6"/>
    <w:rsid w:val="00E531D6"/>
    <w:rsid w:val="00E532C7"/>
    <w:rsid w:val="00E54268"/>
    <w:rsid w:val="00E543AF"/>
    <w:rsid w:val="00E5466A"/>
    <w:rsid w:val="00E54716"/>
    <w:rsid w:val="00E54CC3"/>
    <w:rsid w:val="00E55688"/>
    <w:rsid w:val="00E565E8"/>
    <w:rsid w:val="00E61CFC"/>
    <w:rsid w:val="00E622FC"/>
    <w:rsid w:val="00E67099"/>
    <w:rsid w:val="00E673DE"/>
    <w:rsid w:val="00E6766D"/>
    <w:rsid w:val="00E700D1"/>
    <w:rsid w:val="00E73446"/>
    <w:rsid w:val="00E73E70"/>
    <w:rsid w:val="00E75067"/>
    <w:rsid w:val="00E8209C"/>
    <w:rsid w:val="00E826AB"/>
    <w:rsid w:val="00E82ED3"/>
    <w:rsid w:val="00E83F32"/>
    <w:rsid w:val="00E85B2C"/>
    <w:rsid w:val="00E91607"/>
    <w:rsid w:val="00E95B38"/>
    <w:rsid w:val="00E977F5"/>
    <w:rsid w:val="00E978DB"/>
    <w:rsid w:val="00E979FF"/>
    <w:rsid w:val="00E97E0D"/>
    <w:rsid w:val="00EA197D"/>
    <w:rsid w:val="00EA4375"/>
    <w:rsid w:val="00EA512A"/>
    <w:rsid w:val="00EA5E03"/>
    <w:rsid w:val="00EB01EA"/>
    <w:rsid w:val="00EB13A0"/>
    <w:rsid w:val="00EB3071"/>
    <w:rsid w:val="00EB3A85"/>
    <w:rsid w:val="00EB62D2"/>
    <w:rsid w:val="00EB6B30"/>
    <w:rsid w:val="00EB7B80"/>
    <w:rsid w:val="00EC330A"/>
    <w:rsid w:val="00EC402B"/>
    <w:rsid w:val="00EC5959"/>
    <w:rsid w:val="00EC613B"/>
    <w:rsid w:val="00ED0114"/>
    <w:rsid w:val="00ED0397"/>
    <w:rsid w:val="00ED054F"/>
    <w:rsid w:val="00ED242F"/>
    <w:rsid w:val="00ED2685"/>
    <w:rsid w:val="00ED3E9E"/>
    <w:rsid w:val="00ED75FF"/>
    <w:rsid w:val="00EE0E45"/>
    <w:rsid w:val="00EE53C5"/>
    <w:rsid w:val="00EE6079"/>
    <w:rsid w:val="00EF3028"/>
    <w:rsid w:val="00EF4F0C"/>
    <w:rsid w:val="00EF5934"/>
    <w:rsid w:val="00F0016F"/>
    <w:rsid w:val="00F02F8A"/>
    <w:rsid w:val="00F02F98"/>
    <w:rsid w:val="00F03CAC"/>
    <w:rsid w:val="00F0436C"/>
    <w:rsid w:val="00F04906"/>
    <w:rsid w:val="00F054D4"/>
    <w:rsid w:val="00F07ABF"/>
    <w:rsid w:val="00F07B8C"/>
    <w:rsid w:val="00F12DB5"/>
    <w:rsid w:val="00F1531A"/>
    <w:rsid w:val="00F1533C"/>
    <w:rsid w:val="00F214AC"/>
    <w:rsid w:val="00F220D2"/>
    <w:rsid w:val="00F2235C"/>
    <w:rsid w:val="00F2299B"/>
    <w:rsid w:val="00F22F48"/>
    <w:rsid w:val="00F253B8"/>
    <w:rsid w:val="00F257F2"/>
    <w:rsid w:val="00F2638B"/>
    <w:rsid w:val="00F2717B"/>
    <w:rsid w:val="00F271CA"/>
    <w:rsid w:val="00F276B5"/>
    <w:rsid w:val="00F27C78"/>
    <w:rsid w:val="00F3060F"/>
    <w:rsid w:val="00F31BFF"/>
    <w:rsid w:val="00F32619"/>
    <w:rsid w:val="00F328B0"/>
    <w:rsid w:val="00F33CB9"/>
    <w:rsid w:val="00F34BE7"/>
    <w:rsid w:val="00F35204"/>
    <w:rsid w:val="00F40304"/>
    <w:rsid w:val="00F40DDF"/>
    <w:rsid w:val="00F425CB"/>
    <w:rsid w:val="00F43009"/>
    <w:rsid w:val="00F439D5"/>
    <w:rsid w:val="00F46148"/>
    <w:rsid w:val="00F462AF"/>
    <w:rsid w:val="00F467DA"/>
    <w:rsid w:val="00F471B7"/>
    <w:rsid w:val="00F50090"/>
    <w:rsid w:val="00F507ED"/>
    <w:rsid w:val="00F50AA2"/>
    <w:rsid w:val="00F52033"/>
    <w:rsid w:val="00F52BA0"/>
    <w:rsid w:val="00F52C2A"/>
    <w:rsid w:val="00F5367F"/>
    <w:rsid w:val="00F53AE0"/>
    <w:rsid w:val="00F53D83"/>
    <w:rsid w:val="00F54B31"/>
    <w:rsid w:val="00F556E7"/>
    <w:rsid w:val="00F56153"/>
    <w:rsid w:val="00F56341"/>
    <w:rsid w:val="00F60271"/>
    <w:rsid w:val="00F60D8F"/>
    <w:rsid w:val="00F61528"/>
    <w:rsid w:val="00F635A1"/>
    <w:rsid w:val="00F65290"/>
    <w:rsid w:val="00F6646C"/>
    <w:rsid w:val="00F67809"/>
    <w:rsid w:val="00F72059"/>
    <w:rsid w:val="00F728B2"/>
    <w:rsid w:val="00F73D13"/>
    <w:rsid w:val="00F769A6"/>
    <w:rsid w:val="00F76E76"/>
    <w:rsid w:val="00F77173"/>
    <w:rsid w:val="00F82BDD"/>
    <w:rsid w:val="00F845C3"/>
    <w:rsid w:val="00F85DE8"/>
    <w:rsid w:val="00F9356E"/>
    <w:rsid w:val="00F95668"/>
    <w:rsid w:val="00F95DF4"/>
    <w:rsid w:val="00F95FD3"/>
    <w:rsid w:val="00F97223"/>
    <w:rsid w:val="00F978CF"/>
    <w:rsid w:val="00F97FD1"/>
    <w:rsid w:val="00FA0819"/>
    <w:rsid w:val="00FA0E78"/>
    <w:rsid w:val="00FA139B"/>
    <w:rsid w:val="00FA6B69"/>
    <w:rsid w:val="00FA7519"/>
    <w:rsid w:val="00FB2354"/>
    <w:rsid w:val="00FB3558"/>
    <w:rsid w:val="00FB3DA6"/>
    <w:rsid w:val="00FB5647"/>
    <w:rsid w:val="00FB724F"/>
    <w:rsid w:val="00FC0B4E"/>
    <w:rsid w:val="00FC0DB6"/>
    <w:rsid w:val="00FC1EFD"/>
    <w:rsid w:val="00FC32B2"/>
    <w:rsid w:val="00FC370D"/>
    <w:rsid w:val="00FC4DE1"/>
    <w:rsid w:val="00FC6B7E"/>
    <w:rsid w:val="00FC6F79"/>
    <w:rsid w:val="00FC7809"/>
    <w:rsid w:val="00FD09A4"/>
    <w:rsid w:val="00FD19BA"/>
    <w:rsid w:val="00FD2819"/>
    <w:rsid w:val="00FD4CF9"/>
    <w:rsid w:val="00FD5837"/>
    <w:rsid w:val="00FD6E44"/>
    <w:rsid w:val="00FD772F"/>
    <w:rsid w:val="00FE2786"/>
    <w:rsid w:val="00FE2D86"/>
    <w:rsid w:val="00FE402F"/>
    <w:rsid w:val="00FE4BD3"/>
    <w:rsid w:val="00FE60E6"/>
    <w:rsid w:val="00FE7B5D"/>
    <w:rsid w:val="00FF14F1"/>
    <w:rsid w:val="00FF2B70"/>
    <w:rsid w:val="00FF45BE"/>
    <w:rsid w:val="00FF65E6"/>
    <w:rsid w:val="00FF6F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4B13E9"/>
  <w15:docId w15:val="{68DF4EF9-6C0A-462C-8437-7967D796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F28"/>
    <w:rPr>
      <w:rFonts w:ascii="Verdana" w:hAnsi="Verdana"/>
      <w:sz w:val="22"/>
      <w:szCs w:val="24"/>
    </w:rPr>
  </w:style>
  <w:style w:type="paragraph" w:styleId="Heading1">
    <w:name w:val="heading 1"/>
    <w:basedOn w:val="Normal"/>
    <w:next w:val="Normal"/>
    <w:qFormat/>
    <w:rsid w:val="00CA1D82"/>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A1D82"/>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CA1D82"/>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CA1D82"/>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CA1D82"/>
    <w:pPr>
      <w:numPr>
        <w:ilvl w:val="4"/>
        <w:numId w:val="2"/>
      </w:numPr>
      <w:spacing w:before="240" w:after="60"/>
      <w:outlineLvl w:val="4"/>
    </w:pPr>
    <w:rPr>
      <w:b/>
      <w:bCs/>
      <w:i/>
      <w:iCs/>
      <w:sz w:val="26"/>
      <w:szCs w:val="26"/>
    </w:rPr>
  </w:style>
  <w:style w:type="paragraph" w:styleId="Heading6">
    <w:name w:val="heading 6"/>
    <w:basedOn w:val="Normal"/>
    <w:next w:val="Normal"/>
    <w:qFormat/>
    <w:rsid w:val="00CA1D82"/>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qFormat/>
    <w:rsid w:val="00CA1D82"/>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CA1D82"/>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CA1D82"/>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ArticleSection">
    <w:name w:val="Outline List 3"/>
    <w:basedOn w:val="NoList"/>
    <w:rsid w:val="00CA1D82"/>
    <w:pPr>
      <w:numPr>
        <w:numId w:val="1"/>
      </w:numPr>
    </w:pPr>
  </w:style>
  <w:style w:type="paragraph" w:styleId="Title">
    <w:name w:val="Title"/>
    <w:basedOn w:val="Normal"/>
    <w:qFormat/>
    <w:rsid w:val="005369B2"/>
    <w:pPr>
      <w:spacing w:before="240" w:after="60"/>
      <w:jc w:val="center"/>
      <w:outlineLvl w:val="0"/>
    </w:pPr>
    <w:rPr>
      <w:rFonts w:ascii="Arial" w:hAnsi="Arial" w:cs="Arial"/>
      <w:b/>
      <w:bCs/>
      <w:kern w:val="28"/>
      <w:sz w:val="32"/>
      <w:szCs w:val="32"/>
    </w:rPr>
  </w:style>
  <w:style w:type="character" w:styleId="CommentReference">
    <w:name w:val="annotation reference"/>
    <w:uiPriority w:val="99"/>
    <w:semiHidden/>
    <w:rsid w:val="00350513"/>
    <w:rPr>
      <w:sz w:val="16"/>
      <w:szCs w:val="16"/>
    </w:rPr>
  </w:style>
  <w:style w:type="paragraph" w:styleId="CommentText">
    <w:name w:val="annotation text"/>
    <w:basedOn w:val="Normal"/>
    <w:link w:val="CommentTextChar"/>
    <w:uiPriority w:val="99"/>
    <w:semiHidden/>
    <w:rsid w:val="00350513"/>
    <w:rPr>
      <w:sz w:val="20"/>
      <w:szCs w:val="20"/>
    </w:rPr>
  </w:style>
  <w:style w:type="paragraph" w:styleId="CommentSubject">
    <w:name w:val="annotation subject"/>
    <w:basedOn w:val="CommentText"/>
    <w:next w:val="CommentText"/>
    <w:semiHidden/>
    <w:rsid w:val="00350513"/>
    <w:rPr>
      <w:b/>
      <w:bCs/>
    </w:rPr>
  </w:style>
  <w:style w:type="paragraph" w:styleId="BalloonText">
    <w:name w:val="Balloon Text"/>
    <w:basedOn w:val="Normal"/>
    <w:semiHidden/>
    <w:rsid w:val="00350513"/>
    <w:rPr>
      <w:rFonts w:ascii="Tahoma" w:hAnsi="Tahoma" w:cs="Tahoma"/>
      <w:sz w:val="16"/>
      <w:szCs w:val="16"/>
    </w:rPr>
  </w:style>
  <w:style w:type="paragraph" w:styleId="Salutation">
    <w:name w:val="Salutation"/>
    <w:basedOn w:val="Normal"/>
    <w:next w:val="Normal"/>
    <w:rsid w:val="005A621F"/>
  </w:style>
  <w:style w:type="paragraph" w:styleId="Footer">
    <w:name w:val="footer"/>
    <w:basedOn w:val="Normal"/>
    <w:rsid w:val="000A195B"/>
    <w:pPr>
      <w:tabs>
        <w:tab w:val="center" w:pos="4819"/>
        <w:tab w:val="right" w:pos="9638"/>
      </w:tabs>
    </w:pPr>
  </w:style>
  <w:style w:type="character" w:styleId="PageNumber">
    <w:name w:val="page number"/>
    <w:basedOn w:val="DefaultParagraphFont"/>
    <w:rsid w:val="000A195B"/>
  </w:style>
  <w:style w:type="paragraph" w:styleId="Header">
    <w:name w:val="header"/>
    <w:basedOn w:val="Normal"/>
    <w:link w:val="HeaderChar"/>
    <w:uiPriority w:val="99"/>
    <w:rsid w:val="000A195B"/>
    <w:pPr>
      <w:tabs>
        <w:tab w:val="center" w:pos="4819"/>
        <w:tab w:val="right" w:pos="9638"/>
      </w:tabs>
    </w:pPr>
  </w:style>
  <w:style w:type="character" w:styleId="Hyperlink">
    <w:name w:val="Hyperlink"/>
    <w:rsid w:val="00D67829"/>
    <w:rPr>
      <w:color w:val="0000FF"/>
      <w:u w:val="single"/>
    </w:rPr>
  </w:style>
  <w:style w:type="paragraph" w:styleId="DocumentMap">
    <w:name w:val="Document Map"/>
    <w:basedOn w:val="Normal"/>
    <w:semiHidden/>
    <w:rsid w:val="003C1B19"/>
    <w:pPr>
      <w:shd w:val="clear" w:color="auto" w:fill="000080"/>
    </w:pPr>
    <w:rPr>
      <w:rFonts w:ascii="Tahoma" w:hAnsi="Tahoma" w:cs="Tahoma"/>
      <w:sz w:val="20"/>
      <w:szCs w:val="20"/>
    </w:rPr>
  </w:style>
  <w:style w:type="paragraph" w:styleId="ListParagraph">
    <w:name w:val="List Paragraph"/>
    <w:basedOn w:val="Normal"/>
    <w:uiPriority w:val="34"/>
    <w:qFormat/>
    <w:rsid w:val="00766455"/>
    <w:pPr>
      <w:ind w:left="708"/>
    </w:pPr>
  </w:style>
  <w:style w:type="paragraph" w:customStyle="1" w:styleId="Default">
    <w:name w:val="Default"/>
    <w:rsid w:val="0002340B"/>
    <w:pPr>
      <w:autoSpaceDE w:val="0"/>
      <w:autoSpaceDN w:val="0"/>
      <w:adjustRightInd w:val="0"/>
    </w:pPr>
    <w:rPr>
      <w:rFonts w:ascii="Arial" w:eastAsia="Calibri" w:hAnsi="Arial" w:cs="Arial"/>
      <w:color w:val="000000"/>
      <w:sz w:val="24"/>
      <w:szCs w:val="24"/>
      <w:lang w:eastAsia="en-US"/>
    </w:rPr>
  </w:style>
  <w:style w:type="paragraph" w:customStyle="1" w:styleId="NR">
    <w:name w:val="NR"/>
    <w:rsid w:val="00212F4A"/>
    <w:pPr>
      <w:widowControl w:val="0"/>
      <w:autoSpaceDE w:val="0"/>
      <w:autoSpaceDN w:val="0"/>
      <w:adjustRightInd w:val="0"/>
      <w:spacing w:line="240" w:lineRule="atLeast"/>
      <w:jc w:val="both"/>
    </w:pPr>
    <w:rPr>
      <w:rFonts w:ascii="Courier New" w:hAnsi="Courier New" w:cs="Courier New"/>
    </w:rPr>
  </w:style>
  <w:style w:type="character" w:styleId="FollowedHyperlink">
    <w:name w:val="FollowedHyperlink"/>
    <w:rsid w:val="00672A82"/>
    <w:rPr>
      <w:color w:val="800080"/>
      <w:u w:val="single"/>
    </w:rPr>
  </w:style>
  <w:style w:type="paragraph" w:styleId="Revision">
    <w:name w:val="Revision"/>
    <w:hidden/>
    <w:uiPriority w:val="99"/>
    <w:semiHidden/>
    <w:rsid w:val="00B777BE"/>
    <w:rPr>
      <w:rFonts w:ascii="Verdana" w:hAnsi="Verdana"/>
      <w:sz w:val="22"/>
      <w:szCs w:val="24"/>
    </w:rPr>
  </w:style>
  <w:style w:type="paragraph" w:customStyle="1" w:styleId="AOGenNum2Para">
    <w:name w:val="AOGenNum2Para"/>
    <w:basedOn w:val="Normal"/>
    <w:next w:val="AOGenNum2List"/>
    <w:rsid w:val="000056CE"/>
    <w:pPr>
      <w:numPr>
        <w:ilvl w:val="1"/>
        <w:numId w:val="12"/>
      </w:numPr>
      <w:spacing w:before="240" w:line="260" w:lineRule="atLeast"/>
      <w:jc w:val="both"/>
    </w:pPr>
    <w:rPr>
      <w:rFonts w:ascii="Times New Roman" w:eastAsia="SimSun" w:hAnsi="Times New Roman"/>
      <w:szCs w:val="22"/>
      <w:lang w:val="en-GB" w:eastAsia="en-US"/>
    </w:rPr>
  </w:style>
  <w:style w:type="paragraph" w:customStyle="1" w:styleId="AOGenNum2List">
    <w:name w:val="AOGenNum2List"/>
    <w:basedOn w:val="Normal"/>
    <w:rsid w:val="000056CE"/>
    <w:pPr>
      <w:numPr>
        <w:ilvl w:val="2"/>
        <w:numId w:val="12"/>
      </w:numPr>
      <w:spacing w:before="240" w:line="260" w:lineRule="atLeast"/>
      <w:jc w:val="both"/>
    </w:pPr>
    <w:rPr>
      <w:rFonts w:ascii="Times New Roman" w:eastAsia="SimSun" w:hAnsi="Times New Roman"/>
      <w:szCs w:val="22"/>
      <w:lang w:val="en-GB" w:eastAsia="en-US"/>
    </w:rPr>
  </w:style>
  <w:style w:type="paragraph" w:customStyle="1" w:styleId="TOC">
    <w:name w:val="TOC"/>
    <w:basedOn w:val="Heading1"/>
    <w:next w:val="TOAHeading"/>
    <w:rsid w:val="000056CE"/>
    <w:pPr>
      <w:keepNext w:val="0"/>
      <w:widowControl w:val="0"/>
      <w:numPr>
        <w:numId w:val="12"/>
      </w:numPr>
      <w:spacing w:after="480"/>
      <w:jc w:val="both"/>
    </w:pPr>
    <w:rPr>
      <w:rFonts w:ascii="Times New Roman" w:hAnsi="Times New Roman" w:cs="Times New Roman"/>
      <w:bCs w:val="0"/>
      <w:caps/>
      <w:kern w:val="0"/>
      <w:sz w:val="22"/>
      <w:szCs w:val="20"/>
      <w:lang w:val="en-GB"/>
    </w:rPr>
  </w:style>
  <w:style w:type="paragraph" w:styleId="TOAHeading">
    <w:name w:val="toa heading"/>
    <w:basedOn w:val="Normal"/>
    <w:next w:val="Normal"/>
    <w:rsid w:val="000056CE"/>
    <w:pPr>
      <w:spacing w:before="120"/>
    </w:pPr>
    <w:rPr>
      <w:rFonts w:asciiTheme="majorHAnsi" w:eastAsiaTheme="majorEastAsia" w:hAnsiTheme="majorHAnsi" w:cstheme="majorBidi"/>
      <w:b/>
      <w:bCs/>
      <w:sz w:val="24"/>
    </w:rPr>
  </w:style>
  <w:style w:type="character" w:customStyle="1" w:styleId="HeaderChar">
    <w:name w:val="Header Char"/>
    <w:basedOn w:val="DefaultParagraphFont"/>
    <w:link w:val="Header"/>
    <w:uiPriority w:val="99"/>
    <w:rsid w:val="00841537"/>
    <w:rPr>
      <w:rFonts w:ascii="Verdana" w:hAnsi="Verdana"/>
      <w:sz w:val="22"/>
      <w:szCs w:val="24"/>
    </w:rPr>
  </w:style>
  <w:style w:type="character" w:customStyle="1" w:styleId="highlight">
    <w:name w:val="highlight"/>
    <w:basedOn w:val="DefaultParagraphFont"/>
    <w:rsid w:val="00B632CC"/>
  </w:style>
  <w:style w:type="paragraph" w:styleId="NormalWeb">
    <w:name w:val="Normal (Web)"/>
    <w:basedOn w:val="Normal"/>
    <w:uiPriority w:val="99"/>
    <w:unhideWhenUsed/>
    <w:rsid w:val="006B302D"/>
    <w:pPr>
      <w:spacing w:before="100" w:beforeAutospacing="1" w:after="100" w:afterAutospacing="1"/>
    </w:pPr>
    <w:rPr>
      <w:rFonts w:ascii="Times New Roman" w:hAnsi="Times New Roman"/>
      <w:sz w:val="24"/>
    </w:rPr>
  </w:style>
  <w:style w:type="table" w:styleId="TableGrid">
    <w:name w:val="Table Grid"/>
    <w:basedOn w:val="TableNormal"/>
    <w:uiPriority w:val="59"/>
    <w:rsid w:val="006B3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6B302D"/>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7969">
      <w:bodyDiv w:val="1"/>
      <w:marLeft w:val="0"/>
      <w:marRight w:val="0"/>
      <w:marTop w:val="0"/>
      <w:marBottom w:val="0"/>
      <w:divBdr>
        <w:top w:val="none" w:sz="0" w:space="0" w:color="auto"/>
        <w:left w:val="none" w:sz="0" w:space="0" w:color="auto"/>
        <w:bottom w:val="none" w:sz="0" w:space="0" w:color="auto"/>
        <w:right w:val="none" w:sz="0" w:space="0" w:color="auto"/>
      </w:divBdr>
    </w:div>
    <w:div w:id="95097033">
      <w:bodyDiv w:val="1"/>
      <w:marLeft w:val="0"/>
      <w:marRight w:val="0"/>
      <w:marTop w:val="0"/>
      <w:marBottom w:val="0"/>
      <w:divBdr>
        <w:top w:val="none" w:sz="0" w:space="0" w:color="auto"/>
        <w:left w:val="none" w:sz="0" w:space="0" w:color="auto"/>
        <w:bottom w:val="none" w:sz="0" w:space="0" w:color="auto"/>
        <w:right w:val="none" w:sz="0" w:space="0" w:color="auto"/>
      </w:divBdr>
    </w:div>
    <w:div w:id="149909551">
      <w:bodyDiv w:val="1"/>
      <w:marLeft w:val="0"/>
      <w:marRight w:val="0"/>
      <w:marTop w:val="0"/>
      <w:marBottom w:val="0"/>
      <w:divBdr>
        <w:top w:val="none" w:sz="0" w:space="0" w:color="auto"/>
        <w:left w:val="none" w:sz="0" w:space="0" w:color="auto"/>
        <w:bottom w:val="none" w:sz="0" w:space="0" w:color="auto"/>
        <w:right w:val="none" w:sz="0" w:space="0" w:color="auto"/>
      </w:divBdr>
    </w:div>
    <w:div w:id="288165541">
      <w:bodyDiv w:val="1"/>
      <w:marLeft w:val="0"/>
      <w:marRight w:val="0"/>
      <w:marTop w:val="0"/>
      <w:marBottom w:val="0"/>
      <w:divBdr>
        <w:top w:val="none" w:sz="0" w:space="0" w:color="auto"/>
        <w:left w:val="none" w:sz="0" w:space="0" w:color="auto"/>
        <w:bottom w:val="none" w:sz="0" w:space="0" w:color="auto"/>
        <w:right w:val="none" w:sz="0" w:space="0" w:color="auto"/>
      </w:divBdr>
      <w:divsChild>
        <w:div w:id="1678001357">
          <w:marLeft w:val="375"/>
          <w:marRight w:val="375"/>
          <w:marTop w:val="0"/>
          <w:marBottom w:val="375"/>
          <w:divBdr>
            <w:top w:val="none" w:sz="0" w:space="0" w:color="auto"/>
            <w:left w:val="none" w:sz="0" w:space="0" w:color="auto"/>
            <w:bottom w:val="none" w:sz="0" w:space="0" w:color="auto"/>
            <w:right w:val="none" w:sz="0" w:space="0" w:color="auto"/>
          </w:divBdr>
          <w:divsChild>
            <w:div w:id="953751513">
              <w:marLeft w:val="0"/>
              <w:marRight w:val="0"/>
              <w:marTop w:val="0"/>
              <w:marBottom w:val="0"/>
              <w:divBdr>
                <w:top w:val="none" w:sz="0" w:space="0" w:color="auto"/>
                <w:left w:val="none" w:sz="0" w:space="0" w:color="auto"/>
                <w:bottom w:val="none" w:sz="0" w:space="0" w:color="auto"/>
                <w:right w:val="none" w:sz="0" w:space="0" w:color="auto"/>
              </w:divBdr>
              <w:divsChild>
                <w:div w:id="1336956406">
                  <w:marLeft w:val="0"/>
                  <w:marRight w:val="0"/>
                  <w:marTop w:val="0"/>
                  <w:marBottom w:val="0"/>
                  <w:divBdr>
                    <w:top w:val="none" w:sz="0" w:space="0" w:color="auto"/>
                    <w:left w:val="none" w:sz="0" w:space="0" w:color="auto"/>
                    <w:bottom w:val="none" w:sz="0" w:space="0" w:color="auto"/>
                    <w:right w:val="none" w:sz="0" w:space="0" w:color="auto"/>
                  </w:divBdr>
                  <w:divsChild>
                    <w:div w:id="312105479">
                      <w:marLeft w:val="0"/>
                      <w:marRight w:val="0"/>
                      <w:marTop w:val="0"/>
                      <w:marBottom w:val="0"/>
                      <w:divBdr>
                        <w:top w:val="none" w:sz="0" w:space="0" w:color="auto"/>
                        <w:left w:val="none" w:sz="0" w:space="0" w:color="auto"/>
                        <w:bottom w:val="none" w:sz="0" w:space="0" w:color="auto"/>
                        <w:right w:val="none" w:sz="0" w:space="0" w:color="auto"/>
                      </w:divBdr>
                      <w:divsChild>
                        <w:div w:id="4252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880169">
      <w:bodyDiv w:val="1"/>
      <w:marLeft w:val="0"/>
      <w:marRight w:val="0"/>
      <w:marTop w:val="0"/>
      <w:marBottom w:val="0"/>
      <w:divBdr>
        <w:top w:val="none" w:sz="0" w:space="0" w:color="auto"/>
        <w:left w:val="none" w:sz="0" w:space="0" w:color="auto"/>
        <w:bottom w:val="none" w:sz="0" w:space="0" w:color="auto"/>
        <w:right w:val="none" w:sz="0" w:space="0" w:color="auto"/>
      </w:divBdr>
    </w:div>
    <w:div w:id="319045976">
      <w:bodyDiv w:val="1"/>
      <w:marLeft w:val="0"/>
      <w:marRight w:val="0"/>
      <w:marTop w:val="0"/>
      <w:marBottom w:val="0"/>
      <w:divBdr>
        <w:top w:val="none" w:sz="0" w:space="0" w:color="auto"/>
        <w:left w:val="none" w:sz="0" w:space="0" w:color="auto"/>
        <w:bottom w:val="none" w:sz="0" w:space="0" w:color="auto"/>
        <w:right w:val="none" w:sz="0" w:space="0" w:color="auto"/>
      </w:divBdr>
      <w:divsChild>
        <w:div w:id="1146825608">
          <w:marLeft w:val="375"/>
          <w:marRight w:val="375"/>
          <w:marTop w:val="0"/>
          <w:marBottom w:val="375"/>
          <w:divBdr>
            <w:top w:val="none" w:sz="0" w:space="0" w:color="auto"/>
            <w:left w:val="none" w:sz="0" w:space="0" w:color="auto"/>
            <w:bottom w:val="none" w:sz="0" w:space="0" w:color="auto"/>
            <w:right w:val="none" w:sz="0" w:space="0" w:color="auto"/>
          </w:divBdr>
          <w:divsChild>
            <w:div w:id="1867867842">
              <w:marLeft w:val="0"/>
              <w:marRight w:val="0"/>
              <w:marTop w:val="0"/>
              <w:marBottom w:val="0"/>
              <w:divBdr>
                <w:top w:val="none" w:sz="0" w:space="0" w:color="auto"/>
                <w:left w:val="none" w:sz="0" w:space="0" w:color="auto"/>
                <w:bottom w:val="none" w:sz="0" w:space="0" w:color="auto"/>
                <w:right w:val="none" w:sz="0" w:space="0" w:color="auto"/>
              </w:divBdr>
              <w:divsChild>
                <w:div w:id="353263049">
                  <w:marLeft w:val="0"/>
                  <w:marRight w:val="0"/>
                  <w:marTop w:val="0"/>
                  <w:marBottom w:val="0"/>
                  <w:divBdr>
                    <w:top w:val="none" w:sz="0" w:space="0" w:color="auto"/>
                    <w:left w:val="none" w:sz="0" w:space="0" w:color="auto"/>
                    <w:bottom w:val="none" w:sz="0" w:space="0" w:color="auto"/>
                    <w:right w:val="none" w:sz="0" w:space="0" w:color="auto"/>
                  </w:divBdr>
                  <w:divsChild>
                    <w:div w:id="604265402">
                      <w:marLeft w:val="0"/>
                      <w:marRight w:val="0"/>
                      <w:marTop w:val="0"/>
                      <w:marBottom w:val="0"/>
                      <w:divBdr>
                        <w:top w:val="none" w:sz="0" w:space="0" w:color="auto"/>
                        <w:left w:val="none" w:sz="0" w:space="0" w:color="auto"/>
                        <w:bottom w:val="none" w:sz="0" w:space="0" w:color="auto"/>
                        <w:right w:val="none" w:sz="0" w:space="0" w:color="auto"/>
                      </w:divBdr>
                      <w:divsChild>
                        <w:div w:id="10587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270597">
      <w:bodyDiv w:val="1"/>
      <w:marLeft w:val="0"/>
      <w:marRight w:val="0"/>
      <w:marTop w:val="0"/>
      <w:marBottom w:val="0"/>
      <w:divBdr>
        <w:top w:val="none" w:sz="0" w:space="0" w:color="auto"/>
        <w:left w:val="none" w:sz="0" w:space="0" w:color="auto"/>
        <w:bottom w:val="none" w:sz="0" w:space="0" w:color="auto"/>
        <w:right w:val="none" w:sz="0" w:space="0" w:color="auto"/>
      </w:divBdr>
    </w:div>
    <w:div w:id="365251062">
      <w:bodyDiv w:val="1"/>
      <w:marLeft w:val="0"/>
      <w:marRight w:val="0"/>
      <w:marTop w:val="0"/>
      <w:marBottom w:val="0"/>
      <w:divBdr>
        <w:top w:val="none" w:sz="0" w:space="0" w:color="auto"/>
        <w:left w:val="none" w:sz="0" w:space="0" w:color="auto"/>
        <w:bottom w:val="none" w:sz="0" w:space="0" w:color="auto"/>
        <w:right w:val="none" w:sz="0" w:space="0" w:color="auto"/>
      </w:divBdr>
    </w:div>
    <w:div w:id="669717971">
      <w:bodyDiv w:val="1"/>
      <w:marLeft w:val="0"/>
      <w:marRight w:val="0"/>
      <w:marTop w:val="0"/>
      <w:marBottom w:val="0"/>
      <w:divBdr>
        <w:top w:val="none" w:sz="0" w:space="0" w:color="auto"/>
        <w:left w:val="none" w:sz="0" w:space="0" w:color="auto"/>
        <w:bottom w:val="none" w:sz="0" w:space="0" w:color="auto"/>
        <w:right w:val="none" w:sz="0" w:space="0" w:color="auto"/>
      </w:divBdr>
    </w:div>
    <w:div w:id="1283074131">
      <w:bodyDiv w:val="1"/>
      <w:marLeft w:val="0"/>
      <w:marRight w:val="0"/>
      <w:marTop w:val="0"/>
      <w:marBottom w:val="0"/>
      <w:divBdr>
        <w:top w:val="none" w:sz="0" w:space="0" w:color="auto"/>
        <w:left w:val="none" w:sz="0" w:space="0" w:color="auto"/>
        <w:bottom w:val="none" w:sz="0" w:space="0" w:color="auto"/>
        <w:right w:val="none" w:sz="0" w:space="0" w:color="auto"/>
      </w:divBdr>
    </w:div>
    <w:div w:id="1501889604">
      <w:bodyDiv w:val="1"/>
      <w:marLeft w:val="0"/>
      <w:marRight w:val="0"/>
      <w:marTop w:val="0"/>
      <w:marBottom w:val="0"/>
      <w:divBdr>
        <w:top w:val="none" w:sz="0" w:space="0" w:color="auto"/>
        <w:left w:val="none" w:sz="0" w:space="0" w:color="auto"/>
        <w:bottom w:val="none" w:sz="0" w:space="0" w:color="auto"/>
        <w:right w:val="none" w:sz="0" w:space="0" w:color="auto"/>
      </w:divBdr>
    </w:div>
    <w:div w:id="1893344059">
      <w:bodyDiv w:val="1"/>
      <w:marLeft w:val="0"/>
      <w:marRight w:val="0"/>
      <w:marTop w:val="0"/>
      <w:marBottom w:val="0"/>
      <w:divBdr>
        <w:top w:val="none" w:sz="0" w:space="0" w:color="auto"/>
        <w:left w:val="none" w:sz="0" w:space="0" w:color="auto"/>
        <w:bottom w:val="none" w:sz="0" w:space="0" w:color="auto"/>
        <w:right w:val="none" w:sz="0" w:space="0" w:color="auto"/>
      </w:divBdr>
    </w:div>
    <w:div w:id="20679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driaticlng.i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driaticlng.it"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lfonso.colombo@notaicolombo.it"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887AD-ED3F-44AC-ABD3-58F6381156E8}">
  <ds:schemaRefs>
    <ds:schemaRef ds:uri="http://schemas.openxmlformats.org/officeDocument/2006/bibliography"/>
  </ds:schemaRefs>
</ds:datastoreItem>
</file>

<file path=customXml/itemProps2.xml><?xml version="1.0" encoding="utf-8"?>
<ds:datastoreItem xmlns:ds="http://schemas.openxmlformats.org/officeDocument/2006/customXml" ds:itemID="{895FAEFB-E422-45C2-8FF3-E62B020833CA}">
  <ds:schemaRefs>
    <ds:schemaRef ds:uri="http://schemas.openxmlformats.org/officeDocument/2006/bibliography"/>
  </ds:schemaRefs>
</ds:datastoreItem>
</file>

<file path=customXml/itemProps3.xml><?xml version="1.0" encoding="utf-8"?>
<ds:datastoreItem xmlns:ds="http://schemas.openxmlformats.org/officeDocument/2006/customXml" ds:itemID="{66E77802-F5B1-432E-B659-0B2B566D9143}">
  <ds:schemaRefs>
    <ds:schemaRef ds:uri="http://schemas.openxmlformats.org/officeDocument/2006/bibliography"/>
  </ds:schemaRefs>
</ds:datastoreItem>
</file>

<file path=customXml/itemProps4.xml><?xml version="1.0" encoding="utf-8"?>
<ds:datastoreItem xmlns:ds="http://schemas.openxmlformats.org/officeDocument/2006/customXml" ds:itemID="{372DD654-9C5A-44C2-8EBA-F5BBDD4337E5}">
  <ds:schemaRefs>
    <ds:schemaRef ds:uri="http://schemas.openxmlformats.org/officeDocument/2006/bibliography"/>
  </ds:schemaRefs>
</ds:datastoreItem>
</file>

<file path=customXml/itemProps5.xml><?xml version="1.0" encoding="utf-8"?>
<ds:datastoreItem xmlns:ds="http://schemas.openxmlformats.org/officeDocument/2006/customXml" ds:itemID="{9E0C47EB-36AF-4B99-9EFA-24D933975ACE}">
  <ds:schemaRefs>
    <ds:schemaRef ds:uri="http://schemas.openxmlformats.org/officeDocument/2006/bibliography"/>
  </ds:schemaRefs>
</ds:datastoreItem>
</file>

<file path=customXml/itemProps6.xml><?xml version="1.0" encoding="utf-8"?>
<ds:datastoreItem xmlns:ds="http://schemas.openxmlformats.org/officeDocument/2006/customXml" ds:itemID="{9C8FEBB1-A62C-4FE8-B5EE-A34D5267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5028</Words>
  <Characters>27725</Characters>
  <Application>Microsoft Office Word</Application>
  <DocSecurity>0</DocSecurity>
  <Lines>231</Lines>
  <Paragraphs>65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32688</CharactersWithSpaces>
  <SharedDoc>false</SharedDoc>
  <HyperlinkBase/>
  <HLinks>
    <vt:vector size="12" baseType="variant">
      <vt:variant>
        <vt:i4>393231</vt:i4>
      </vt:variant>
      <vt:variant>
        <vt:i4>3</vt:i4>
      </vt:variant>
      <vt:variant>
        <vt:i4>0</vt:i4>
      </vt:variant>
      <vt:variant>
        <vt:i4>5</vt:i4>
      </vt:variant>
      <vt:variant>
        <vt:lpwstr>http://www.gnlitalia.it/it/media/notizie/</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Bumbolo Sebastien</dc:creator>
  <cp:lastModifiedBy>Pirotta Roberta</cp:lastModifiedBy>
  <cp:revision>4</cp:revision>
  <cp:lastPrinted>2015-10-13T12:01:00Z</cp:lastPrinted>
  <dcterms:created xsi:type="dcterms:W3CDTF">2019-11-21T14:00:00Z</dcterms:created>
  <dcterms:modified xsi:type="dcterms:W3CDTF">2019-12-04T09:24:00Z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gFAAbtDMpgn6Uhoxr/yC6tL+i55zotL4CMIfNXFxh8hKWxgMdCjEnzvj6DzXWWTBxKEuJ2EsF+GWK+eK
FK/z5z3UzNbsWd5GyPRZk5qA6OLfUEOrFRo4j+7zS5S5jdfhNZyF8wj15rra8pwX07FphveTE4GZ
goxsskZC1PPF0ncR5M/0Ncl8/D0Y1a9EicyEKcZAIsUozDFLJ7ZVD1wF5vhoQAjWczJ7M2gFDrHm
nj8TpaW76Whargh+G</vt:lpwstr>
  </property>
  <property fmtid="{D5CDD505-2E9C-101B-9397-08002B2CF9AE}" pid="3" name="MAIL_MSG_ID2">
    <vt:lpwstr>3vUjZRjRTv+uAywl83aAigWi53T/fct3RgKnlyth1CWVVeyiSLfNCApaWEC
EWS++R/jlD1SG4Zu+IVDOqccejatR90Dst024Q==</vt:lpwstr>
  </property>
  <property fmtid="{D5CDD505-2E9C-101B-9397-08002B2CF9AE}" pid="4" name="RESPONSE_SENDER_NAME">
    <vt:lpwstr>gAAAdya76B99d4hLGUR1rQ+8TxTv0GGEPdix</vt:lpwstr>
  </property>
  <property fmtid="{D5CDD505-2E9C-101B-9397-08002B2CF9AE}" pid="5" name="EMAIL_OWNER_ADDRESS">
    <vt:lpwstr>sAAAGYoQX4c3X/JTUHaz7CC8ppubznLSAIeLB/Qu12NX2z0=</vt:lpwstr>
  </property>
</Properties>
</file>